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media/image1.png" ContentType="image/png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57" w:before="0" w:after="0"/>
        <w:ind w:hanging="0" w:right="8"/>
        <w:contextualSpacing/>
        <w:jc w:val="center"/>
        <w:rPr/>
      </w:pPr>
      <w:r>
        <w:rPr>
          <w:sz w:val="22"/>
        </w:rPr>
        <w:t>МИНИСТЕРСТВО ОБРАЗОВАНИЯ КУЗБАССА</w:t>
      </w:r>
      <w:r>
        <w:rPr>
          <w:rFonts w:eastAsia="Calibri" w:cs="Calibri" w:ascii="Calibri" w:hAnsi="Calibri"/>
          <w:sz w:val="22"/>
        </w:rPr>
        <w:t xml:space="preserve"> </w:t>
      </w:r>
    </w:p>
    <w:p>
      <w:pPr>
        <w:pStyle w:val="Normal1"/>
        <w:spacing w:lineRule="auto" w:line="257" w:before="0" w:after="0"/>
        <w:ind w:hanging="0" w:left="44"/>
        <w:contextualSpacing/>
        <w:jc w:val="center"/>
        <w:rPr/>
      </w:pPr>
      <w:r>
        <w:rPr/>
        <w:drawing>
          <wp:inline distT="0" distB="0" distL="0" distR="0">
            <wp:extent cx="680720" cy="659765"/>
            <wp:effectExtent l="0" t="0" r="0" b="0"/>
            <wp:docPr id="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659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</w:t>
      </w:r>
    </w:p>
    <w:p>
      <w:pPr>
        <w:pStyle w:val="Normal1"/>
        <w:spacing w:lineRule="auto" w:line="257" w:before="0" w:after="19"/>
        <w:ind w:hanging="0" w:left="38"/>
        <w:contextualSpacing/>
        <w:jc w:val="center"/>
        <w:rPr/>
      </w:pPr>
      <w:r>
        <w:rPr>
          <w:szCs w:val="28"/>
        </w:rPr>
        <w:t xml:space="preserve"> </w:t>
      </w:r>
      <w:r>
        <w:rPr>
          <w:szCs w:val="28"/>
        </w:rPr>
        <w:t>ГОСУДАРСТВЕННОЕ ОБРАЗОВАТЕЛЬНОЕ УЧРЕЖДЕНИЕ ДОПОЛНИТЕЛЬНОГО ПРОФЕССИОНАЛЬНОГО ОБРАЗОВАНИЯ</w:t>
      </w:r>
      <w:r>
        <w:rPr>
          <w:b/>
          <w:szCs w:val="28"/>
        </w:rPr>
        <w:t xml:space="preserve"> </w:t>
      </w:r>
    </w:p>
    <w:p>
      <w:pPr>
        <w:pStyle w:val="Normal1"/>
        <w:spacing w:lineRule="auto" w:line="257" w:before="0" w:after="90"/>
        <w:ind w:hanging="0" w:right="11"/>
        <w:contextualSpacing/>
        <w:jc w:val="center"/>
        <w:rPr/>
      </w:pPr>
      <w:r>
        <w:rPr>
          <w:b/>
          <w:szCs w:val="28"/>
        </w:rPr>
        <w:t xml:space="preserve">«ИНСТИТУТ РАЗВИТИЯ ОБРАЗОВАНИЯ КУЗБАССА» </w:t>
      </w:r>
    </w:p>
    <w:p>
      <w:pPr>
        <w:pStyle w:val="Normal1"/>
        <w:spacing w:lineRule="auto" w:line="257" w:before="0" w:after="93"/>
        <w:ind w:hanging="0" w:left="1062"/>
        <w:contextualSpacing/>
        <w:jc w:val="center"/>
        <w:rPr/>
      </w:pPr>
      <w:r>
        <w:rPr>
          <w:b/>
          <w:szCs w:val="28"/>
        </w:rPr>
        <w:t xml:space="preserve"> </w:t>
      </w:r>
    </w:p>
    <w:p>
      <w:pPr>
        <w:pStyle w:val="Normal1"/>
        <w:spacing w:lineRule="auto" w:line="257" w:before="0" w:after="90"/>
        <w:ind w:hanging="0" w:left="1062"/>
        <w:contextualSpacing/>
        <w:jc w:val="center"/>
        <w:rPr/>
      </w:pPr>
      <w:r>
        <w:rPr>
          <w:b/>
          <w:szCs w:val="28"/>
        </w:rPr>
        <w:t xml:space="preserve"> </w:t>
      </w:r>
    </w:p>
    <w:p>
      <w:pPr>
        <w:pStyle w:val="Normal1"/>
        <w:spacing w:lineRule="auto" w:line="257" w:before="0" w:after="91"/>
        <w:ind w:hanging="0" w:left="1062"/>
        <w:contextualSpacing/>
        <w:jc w:val="center"/>
        <w:rPr/>
      </w:pPr>
      <w:r>
        <w:rPr>
          <w:b/>
          <w:szCs w:val="28"/>
        </w:rPr>
        <w:t xml:space="preserve"> </w:t>
      </w:r>
    </w:p>
    <w:p>
      <w:pPr>
        <w:pStyle w:val="Normal1"/>
        <w:spacing w:lineRule="auto" w:line="257" w:before="0" w:after="126"/>
        <w:ind w:hanging="0" w:left="1062"/>
        <w:contextualSpacing/>
        <w:jc w:val="center"/>
        <w:rPr/>
      </w:pPr>
      <w:r>
        <w:rPr>
          <w:b/>
          <w:szCs w:val="28"/>
        </w:rPr>
        <w:t xml:space="preserve"> </w:t>
      </w:r>
    </w:p>
    <w:p>
      <w:pPr>
        <w:pStyle w:val="Normal1"/>
        <w:spacing w:lineRule="auto" w:line="257" w:before="0" w:after="30"/>
        <w:ind w:hanging="0" w:right="262"/>
        <w:contextualSpacing/>
        <w:jc w:val="center"/>
        <w:rPr/>
      </w:pPr>
      <w:r>
        <w:rPr>
          <w:szCs w:val="28"/>
        </w:rPr>
        <w:t xml:space="preserve">Особенности преподавания информатики в организациях </w:t>
      </w:r>
    </w:p>
    <w:p>
      <w:pPr>
        <w:pStyle w:val="Normal1"/>
        <w:spacing w:lineRule="auto" w:line="257" w:before="0" w:after="54"/>
        <w:ind w:hanging="0" w:left="407"/>
        <w:contextualSpacing/>
        <w:jc w:val="center"/>
        <w:rPr>
          <w:szCs w:val="28"/>
        </w:rPr>
      </w:pPr>
      <w:r>
        <w:rPr>
          <w:szCs w:val="28"/>
        </w:rPr>
        <w:t xml:space="preserve">Кузбасса, осуществляющих образовательную деятельность </w:t>
      </w:r>
    </w:p>
    <w:p>
      <w:pPr>
        <w:pStyle w:val="Normal1"/>
        <w:spacing w:lineRule="auto" w:line="257" w:before="0" w:after="54"/>
        <w:ind w:hanging="0" w:left="407"/>
        <w:contextualSpacing/>
        <w:jc w:val="center"/>
        <w:rPr>
          <w:szCs w:val="28"/>
        </w:rPr>
      </w:pPr>
      <w:r>
        <w:rPr>
          <w:szCs w:val="28"/>
        </w:rPr>
        <w:t xml:space="preserve">в 2026-2027 учебном году </w:t>
      </w:r>
    </w:p>
    <w:p>
      <w:pPr>
        <w:pStyle w:val="Normal1"/>
        <w:spacing w:lineRule="auto" w:line="257" w:before="0" w:after="54"/>
        <w:ind w:hanging="0" w:left="407"/>
        <w:contextualSpacing/>
        <w:jc w:val="center"/>
        <w:rPr>
          <w:szCs w:val="28"/>
        </w:rPr>
      </w:pPr>
      <w:r>
        <w:rPr>
          <w:szCs w:val="28"/>
        </w:rPr>
      </w:r>
    </w:p>
    <w:p>
      <w:pPr>
        <w:pStyle w:val="Normal1"/>
        <w:spacing w:lineRule="auto" w:line="257" w:before="0" w:after="54"/>
        <w:ind w:hanging="0" w:left="407"/>
        <w:contextualSpacing/>
        <w:jc w:val="center"/>
        <w:rPr>
          <w:b/>
          <w:bCs/>
        </w:rPr>
      </w:pPr>
      <w:r>
        <w:rPr>
          <w:b/>
          <w:bCs/>
          <w:szCs w:val="28"/>
        </w:rPr>
        <w:t xml:space="preserve">Методические рекомендации </w:t>
      </w:r>
    </w:p>
    <w:p>
      <w:pPr>
        <w:pStyle w:val="Normal1"/>
        <w:spacing w:lineRule="auto" w:line="257" w:before="0" w:after="145"/>
        <w:ind w:hanging="0" w:left="1062"/>
        <w:contextualSpacing/>
        <w:jc w:val="center"/>
        <w:rPr>
          <w:szCs w:val="28"/>
        </w:rPr>
      </w:pPr>
      <w:r>
        <w:rPr>
          <w:szCs w:val="28"/>
        </w:rPr>
      </w:r>
    </w:p>
    <w:tbl>
      <w:tblPr>
        <w:tblW w:w="10140" w:type="dxa"/>
        <w:jc w:val="left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035"/>
        <w:gridCol w:w="5105"/>
      </w:tblGrid>
      <w:tr>
        <w:trPr>
          <w:trHeight w:val="1140" w:hRule="atLeast"/>
        </w:trPr>
        <w:tc>
          <w:tcPr>
            <w:tcW w:w="5035" w:type="dxa"/>
            <w:tcBorders/>
          </w:tcPr>
          <w:p>
            <w:pPr>
              <w:pStyle w:val="Style13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Рассмотрено</w:t>
            </w:r>
          </w:p>
          <w:p>
            <w:pPr>
              <w:pStyle w:val="Style13"/>
              <w:suppressAutoHyphens w:val="true"/>
              <w:bidi w:val="0"/>
              <w:spacing w:before="0" w:after="0"/>
              <w:jc w:val="left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Заведующий КЕНМиТО</w:t>
            </w:r>
          </w:p>
          <w:p>
            <w:pPr>
              <w:pStyle w:val="Style13"/>
              <w:suppressAutoHyphens w:val="true"/>
              <w:bidi w:val="0"/>
              <w:spacing w:before="0" w:after="0"/>
              <w:jc w:val="left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________Л.Д. Урванцева</w:t>
            </w:r>
          </w:p>
        </w:tc>
        <w:tc>
          <w:tcPr>
            <w:tcW w:w="5105" w:type="dxa"/>
            <w:tcBorders/>
          </w:tcPr>
          <w:p>
            <w:pPr>
              <w:pStyle w:val="Style13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Согласовано</w:t>
            </w:r>
          </w:p>
          <w:p>
            <w:pPr>
              <w:pStyle w:val="Style13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Проректор по УМР</w:t>
            </w:r>
          </w:p>
          <w:p>
            <w:pPr>
              <w:pStyle w:val="Style13"/>
              <w:jc w:val="lef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______ С. Н. Ненилин</w:t>
            </w:r>
          </w:p>
        </w:tc>
      </w:tr>
    </w:tbl>
    <w:p>
      <w:pPr>
        <w:pStyle w:val="Normal1"/>
        <w:spacing w:lineRule="auto" w:line="257" w:before="0" w:after="145"/>
        <w:ind w:hanging="0" w:left="1062"/>
        <w:contextualSpacing/>
        <w:jc w:val="center"/>
        <w:rPr>
          <w:szCs w:val="28"/>
        </w:rPr>
      </w:pPr>
      <w:r>
        <w:rPr>
          <w:szCs w:val="28"/>
        </w:rPr>
      </w:r>
    </w:p>
    <w:p>
      <w:pPr>
        <w:pStyle w:val="Normal1"/>
        <w:spacing w:lineRule="auto" w:line="257" w:before="0" w:after="90"/>
        <w:ind w:hanging="10" w:left="999"/>
        <w:contextualSpacing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Normal1"/>
        <w:spacing w:lineRule="auto" w:line="257" w:before="0" w:after="93"/>
        <w:ind w:hanging="0" w:left="1062"/>
        <w:contextualSpacing/>
        <w:jc w:val="center"/>
        <w:rPr/>
      </w:pPr>
      <w:r>
        <w:rPr>
          <w:b/>
          <w:szCs w:val="28"/>
        </w:rPr>
        <w:t xml:space="preserve"> </w:t>
      </w:r>
    </w:p>
    <w:p>
      <w:pPr>
        <w:pStyle w:val="Normal1"/>
        <w:spacing w:lineRule="auto" w:line="257" w:before="0" w:after="99"/>
        <w:ind w:hanging="0" w:left="1062"/>
        <w:contextualSpacing/>
        <w:jc w:val="center"/>
        <w:rPr/>
      </w:pPr>
      <w:r>
        <w:rPr>
          <w:b/>
          <w:szCs w:val="28"/>
        </w:rPr>
        <w:t xml:space="preserve"> </w:t>
      </w:r>
    </w:p>
    <w:p>
      <w:pPr>
        <w:pStyle w:val="Style13"/>
        <w:suppressAutoHyphens w:val="true"/>
        <w:bidi w:val="0"/>
        <w:spacing w:before="0" w:after="0"/>
        <w:jc w:val="left"/>
        <w:rPr>
          <w:rFonts w:ascii="PT Astra Serif" w:hAnsi="PT Astra Serif" w:eastAsia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Заседание кафедры ЕНМиТО </w:t>
      </w:r>
    </w:p>
    <w:p>
      <w:pPr>
        <w:pStyle w:val="Style13"/>
        <w:suppressAutoHyphens w:val="true"/>
        <w:bidi w:val="0"/>
        <w:spacing w:before="0" w:after="0"/>
        <w:jc w:val="left"/>
        <w:rPr>
          <w:rFonts w:ascii="PT Astra Serif" w:hAnsi="PT Astra Serif" w:eastAsia="Times New Roman" w:cs="Times New Roman"/>
          <w:sz w:val="28"/>
        </w:rPr>
      </w:pPr>
      <w:r>
        <w:rPr>
          <w:rFonts w:eastAsia="Times New Roman" w:cs="Times New Roman"/>
          <w:sz w:val="28"/>
        </w:rPr>
        <w:t>протокол № 1 от 14.09. 2026 г.</w:t>
      </w:r>
    </w:p>
    <w:p>
      <w:pPr>
        <w:pStyle w:val="Normal1"/>
        <w:spacing w:lineRule="auto" w:line="257" w:before="0" w:after="107"/>
        <w:ind w:hanging="0"/>
        <w:contextualSpacing/>
        <w:jc w:val="left"/>
        <w:rPr/>
      </w:pPr>
      <w:r>
        <w:rPr>
          <w:rFonts w:eastAsia="Calibri" w:cs="Calibri" w:ascii="Calibri" w:hAnsi="Calibri"/>
          <w:szCs w:val="28"/>
        </w:rPr>
        <w:t xml:space="preserve"> </w:t>
      </w:r>
    </w:p>
    <w:p>
      <w:pPr>
        <w:pStyle w:val="Normal1"/>
        <w:spacing w:lineRule="auto" w:line="257" w:before="0" w:after="110"/>
        <w:ind w:hanging="0"/>
        <w:contextualSpacing/>
        <w:jc w:val="left"/>
        <w:rPr/>
      </w:pPr>
      <w:r>
        <w:rPr>
          <w:rFonts w:eastAsia="Calibri" w:cs="Calibri" w:ascii="Calibri" w:hAnsi="Calibri"/>
          <w:szCs w:val="28"/>
        </w:rPr>
        <w:t xml:space="preserve"> </w:t>
      </w:r>
    </w:p>
    <w:p>
      <w:pPr>
        <w:pStyle w:val="Normal1"/>
        <w:spacing w:lineRule="auto" w:line="257" w:before="0" w:after="107"/>
        <w:ind w:hanging="0"/>
        <w:contextualSpacing/>
        <w:jc w:val="left"/>
        <w:rPr>
          <w:rFonts w:ascii="Calibri" w:hAnsi="Calibri" w:eastAsia="Calibri" w:cs="Calibri"/>
          <w:szCs w:val="28"/>
        </w:rPr>
      </w:pPr>
      <w:r>
        <w:rPr>
          <w:rFonts w:eastAsia="Calibri" w:cs="Calibri" w:ascii="Calibri" w:hAnsi="Calibri"/>
          <w:szCs w:val="28"/>
        </w:rPr>
        <w:t xml:space="preserve"> </w:t>
      </w:r>
    </w:p>
    <w:p>
      <w:pPr>
        <w:pStyle w:val="Normal1"/>
        <w:spacing w:lineRule="auto" w:line="257" w:before="0" w:after="107"/>
        <w:ind w:hanging="0"/>
        <w:contextualSpacing/>
        <w:jc w:val="left"/>
        <w:rPr>
          <w:rFonts w:ascii="Calibri" w:hAnsi="Calibri" w:eastAsia="Calibri" w:cs="Calibri"/>
          <w:szCs w:val="28"/>
        </w:rPr>
      </w:pPr>
      <w:r>
        <w:rPr>
          <w:rFonts w:eastAsia="Calibri" w:cs="Calibri" w:ascii="Calibri" w:hAnsi="Calibri"/>
          <w:szCs w:val="28"/>
        </w:rPr>
      </w:r>
    </w:p>
    <w:p>
      <w:pPr>
        <w:pStyle w:val="Normal1"/>
        <w:spacing w:lineRule="auto" w:line="257" w:before="0" w:after="107"/>
        <w:ind w:hanging="0"/>
        <w:contextualSpacing/>
        <w:jc w:val="left"/>
        <w:rPr>
          <w:rFonts w:ascii="Calibri" w:hAnsi="Calibri" w:eastAsia="Calibri" w:cs="Calibri"/>
          <w:szCs w:val="28"/>
        </w:rPr>
      </w:pPr>
      <w:r>
        <w:rPr>
          <w:rFonts w:eastAsia="Calibri" w:cs="Calibri" w:ascii="Calibri" w:hAnsi="Calibri"/>
          <w:szCs w:val="28"/>
        </w:rPr>
      </w:r>
    </w:p>
    <w:p>
      <w:pPr>
        <w:pStyle w:val="Normal1"/>
        <w:spacing w:lineRule="auto" w:line="257" w:before="0" w:after="107"/>
        <w:ind w:hanging="0"/>
        <w:contextualSpacing/>
        <w:jc w:val="left"/>
        <w:rPr>
          <w:rFonts w:ascii="Calibri" w:hAnsi="Calibri" w:eastAsia="Calibri" w:cs="Calibri"/>
          <w:szCs w:val="28"/>
        </w:rPr>
      </w:pPr>
      <w:r>
        <w:rPr>
          <w:rFonts w:eastAsia="Calibri" w:cs="Calibri" w:ascii="Calibri" w:hAnsi="Calibri"/>
          <w:szCs w:val="28"/>
        </w:rPr>
      </w:r>
    </w:p>
    <w:p>
      <w:pPr>
        <w:pStyle w:val="Normal1"/>
        <w:spacing w:lineRule="auto" w:line="257" w:before="0" w:after="121"/>
        <w:ind w:hanging="0"/>
        <w:contextualSpacing/>
        <w:jc w:val="left"/>
        <w:rPr>
          <w:rFonts w:ascii="Calibri" w:hAnsi="Calibri" w:eastAsia="Calibri" w:cs="Calibri"/>
          <w:szCs w:val="28"/>
        </w:rPr>
      </w:pPr>
      <w:r>
        <w:rPr>
          <w:rFonts w:eastAsia="Calibri" w:cs="Calibri" w:ascii="Calibri" w:hAnsi="Calibri"/>
          <w:szCs w:val="28"/>
        </w:rPr>
        <w:t xml:space="preserve"> </w:t>
      </w:r>
    </w:p>
    <w:p>
      <w:pPr>
        <w:pStyle w:val="Normal1"/>
        <w:spacing w:lineRule="auto" w:line="257" w:before="0" w:after="121"/>
        <w:ind w:hanging="0"/>
        <w:contextualSpacing/>
        <w:jc w:val="left"/>
        <w:rPr>
          <w:rFonts w:ascii="Calibri" w:hAnsi="Calibri" w:eastAsia="Calibri" w:cs="Calibri"/>
          <w:szCs w:val="28"/>
        </w:rPr>
      </w:pPr>
      <w:r>
        <w:rPr>
          <w:rFonts w:eastAsia="Calibri" w:cs="Calibri" w:ascii="Calibri" w:hAnsi="Calibri"/>
          <w:szCs w:val="28"/>
        </w:rPr>
      </w:r>
    </w:p>
    <w:p>
      <w:pPr>
        <w:pStyle w:val="Normal1"/>
        <w:spacing w:lineRule="auto" w:line="257" w:before="0" w:after="121"/>
        <w:ind w:hanging="0"/>
        <w:contextualSpacing/>
        <w:jc w:val="left"/>
        <w:rPr>
          <w:rFonts w:ascii="Calibri" w:hAnsi="Calibri" w:eastAsia="Calibri" w:cs="Calibri"/>
          <w:szCs w:val="28"/>
        </w:rPr>
      </w:pPr>
      <w:r>
        <w:rPr>
          <w:rFonts w:eastAsia="Calibri" w:cs="Calibri" w:ascii="Calibri" w:hAnsi="Calibri"/>
          <w:szCs w:val="28"/>
        </w:rPr>
      </w:r>
    </w:p>
    <w:p>
      <w:pPr>
        <w:pStyle w:val="Normal1"/>
        <w:spacing w:lineRule="auto" w:line="257" w:before="0" w:after="121"/>
        <w:ind w:hanging="0"/>
        <w:contextualSpacing/>
        <w:jc w:val="left"/>
        <w:rPr>
          <w:rFonts w:ascii="Calibri" w:hAnsi="Calibri" w:eastAsia="Calibri" w:cs="Calibri"/>
          <w:szCs w:val="28"/>
        </w:rPr>
      </w:pPr>
      <w:r>
        <w:rPr>
          <w:rFonts w:eastAsia="Calibri" w:cs="Calibri" w:ascii="Calibri" w:hAnsi="Calibri"/>
          <w:szCs w:val="28"/>
        </w:rPr>
      </w:r>
    </w:p>
    <w:p>
      <w:pPr>
        <w:pStyle w:val="Normal1"/>
        <w:spacing w:lineRule="auto" w:line="257" w:before="0" w:after="121"/>
        <w:ind w:hanging="0"/>
        <w:contextualSpacing/>
        <w:jc w:val="left"/>
        <w:rPr>
          <w:rFonts w:ascii="Calibri" w:hAnsi="Calibri" w:eastAsia="Calibri" w:cs="Calibri"/>
          <w:szCs w:val="28"/>
        </w:rPr>
      </w:pPr>
      <w:r>
        <w:rPr>
          <w:rFonts w:eastAsia="Calibri" w:cs="Calibri" w:ascii="Calibri" w:hAnsi="Calibri"/>
          <w:szCs w:val="28"/>
        </w:rPr>
      </w:r>
    </w:p>
    <w:p>
      <w:pPr>
        <w:pStyle w:val="Normal1"/>
        <w:spacing w:lineRule="auto" w:line="257" w:before="0" w:after="121"/>
        <w:ind w:hanging="0"/>
        <w:contextualSpacing/>
        <w:jc w:val="left"/>
        <w:rPr>
          <w:rFonts w:ascii="Calibri" w:hAnsi="Calibri" w:eastAsia="Calibri" w:cs="Calibri"/>
          <w:szCs w:val="28"/>
        </w:rPr>
      </w:pPr>
      <w:r>
        <w:rPr>
          <w:rFonts w:eastAsia="Calibri" w:cs="Calibri" w:ascii="Calibri" w:hAnsi="Calibri"/>
          <w:szCs w:val="28"/>
        </w:rPr>
      </w:r>
    </w:p>
    <w:p>
      <w:pPr>
        <w:pStyle w:val="Normal1"/>
        <w:spacing w:lineRule="auto" w:line="257" w:before="0" w:after="52"/>
        <w:ind w:hanging="10" w:left="999"/>
        <w:contextualSpacing/>
        <w:jc w:val="center"/>
        <w:rPr>
          <w:szCs w:val="28"/>
        </w:rPr>
      </w:pPr>
      <w:r>
        <w:rPr>
          <w:szCs w:val="28"/>
        </w:rPr>
        <w:t>Кемерово, 2026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Содержание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/>
          </w:pPr>
          <w:r>
            <w:fldChar w:fldCharType="begin"/>
          </w:r>
          <w:r>
            <w:rPr>
              <w:rStyle w:val="Style7"/>
              <w:vanish w:val="false"/>
            </w:rPr>
            <w:instrText xml:space="preserve"> TOC \z \o "1-3" \u \h</w:instrText>
          </w:r>
          <w:r>
            <w:rPr>
              <w:rStyle w:val="Style7"/>
              <w:vanish w:val="false"/>
            </w:rPr>
            <w:fldChar w:fldCharType="separate"/>
          </w:r>
          <w:r>
            <w:rPr>
              <w:rStyle w:val="Style7"/>
              <w:vanish w:val="false"/>
            </w:rPr>
            <w:t>Пояснительная записка</w:t>
          </w:r>
          <w:r>
            <w:rPr>
              <w:vanish w:val="false"/>
            </w:rPr>
            <w:tab/>
            <w:t>2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/>
          </w:pPr>
          <w:r>
            <w:rPr>
              <w:vanish w:val="false"/>
            </w:rPr>
            <w:t>Нормативно-правовое обеспечение образовательного процесса</w:t>
            <w:tab/>
            <w:t>4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/>
          </w:pPr>
          <w:r>
            <w:rPr>
              <w:vanish w:val="false"/>
            </w:rPr>
            <w:t>Единая система образования РФ</w:t>
            <w:tab/>
            <w:t>10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/>
          </w:pPr>
          <w:r>
            <w:rPr>
              <w:vanish w:val="false"/>
            </w:rPr>
            <w:t>Место предмета в учебном плане</w:t>
            <w:tab/>
            <w:t>12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>
              <w:vanish w:val="false"/>
            </w:rPr>
          </w:pPr>
          <w:r>
            <w:rPr>
              <w:vanish w:val="false"/>
            </w:rPr>
            <w:t>Основное общее образование (далее ООО)</w:t>
            <w:tab/>
            <w:t>13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>
              <w:vanish w:val="false"/>
            </w:rPr>
          </w:pPr>
          <w:r>
            <w:rPr>
              <w:vanish w:val="false"/>
            </w:rPr>
            <w:t>Преподавание учебного предмета «Информатика» в 5–9 классах на базовом уровне</w:t>
            <w:tab/>
            <w:t>14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/>
          </w:pPr>
          <w:r>
            <w:rPr>
              <w:vanish w:val="false"/>
            </w:rPr>
            <w:t>Учебники и учебные пособия в соответствии с ФПУ</w:t>
            <w:tab/>
            <w:t>15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/>
          </w:pPr>
          <w:r>
            <w:rPr>
              <w:vanish w:val="false"/>
            </w:rPr>
            <w:t>Преподавание учебного предмета «Информатика» в 5–9 классах на углублённом уровне</w:t>
            <w:tab/>
            <w:t>15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/>
          </w:pPr>
          <w:r>
            <w:rPr>
              <w:vanish w:val="false"/>
            </w:rPr>
            <w:t>О новом учебном курсе «Искусственный интеллект»</w:t>
            <w:tab/>
            <w:t>16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/>
          </w:pPr>
          <w:r>
            <w:rPr>
              <w:vanish w:val="false"/>
            </w:rPr>
            <w:t>Новое в 2026/2027 учебном году</w:t>
            <w:tab/>
            <w:t>18</w:t>
          </w:r>
        </w:p>
        <w:p>
          <w:pPr>
            <w:pStyle w:val="TOC3"/>
            <w:tabs>
              <w:tab w:val="clear" w:pos="9072"/>
              <w:tab w:val="right" w:pos="10204" w:leader="dot"/>
            </w:tabs>
            <w:rPr/>
          </w:pPr>
          <w:r>
            <w:rPr>
              <w:vanish w:val="false"/>
            </w:rPr>
            <w:t>Методическая поддержка</w:t>
            <w:tab/>
            <w:t>19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/>
          </w:pPr>
          <w:r>
            <w:rPr>
              <w:vanish w:val="false"/>
            </w:rPr>
            <w:t>Среднее общее образование (далее — СОО)</w:t>
            <w:tab/>
            <w:t>20</w:t>
          </w:r>
        </w:p>
        <w:p>
          <w:pPr>
            <w:pStyle w:val="TOC3"/>
            <w:tabs>
              <w:tab w:val="clear" w:pos="9072"/>
              <w:tab w:val="right" w:pos="10204" w:leader="dot"/>
            </w:tabs>
            <w:rPr/>
          </w:pPr>
          <w:r>
            <w:rPr>
              <w:vanish w:val="false"/>
            </w:rPr>
            <w:t>Место информатики в учебном плане по профилям обучения</w:t>
            <w:tab/>
            <w:t>20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/>
          </w:pPr>
          <w:r>
            <w:rPr>
              <w:vanish w:val="false"/>
            </w:rPr>
            <w:t>Содержание учебного предмета «Информатика»</w:t>
            <w:tab/>
            <w:t>23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/>
          </w:pPr>
          <w:r>
            <w:rPr>
              <w:vanish w:val="false"/>
            </w:rPr>
            <w:t>Формирование функциональной грамотности обучающихся</w:t>
            <w:tab/>
            <w:t>31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/>
          </w:pPr>
          <w:r>
            <w:rPr>
              <w:vanish w:val="false"/>
            </w:rPr>
            <w:t>Организация внеурочной деятельности по предмету «Информатика»</w:t>
            <w:tab/>
            <w:t>36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>
              <w:vanish w:val="false"/>
            </w:rPr>
          </w:pPr>
          <w:r>
            <w:rPr>
              <w:vanish w:val="false"/>
            </w:rPr>
            <w:t>Рекомендации по организации и содержанию работы с одаренными детьми и обучающимися, испытывающими затруднения в обучении</w:t>
            <w:tab/>
            <w:t>42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>
              <w:vanish w:val="false"/>
            </w:rPr>
          </w:pPr>
          <w:r>
            <w:rPr>
              <w:vanish w:val="false"/>
            </w:rPr>
            <w:t>Профориентационная деятельность в условиях требований обновленных ФГОС</w:t>
            <w:tab/>
            <w:t>45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>
              <w:vanish w:val="false"/>
            </w:rPr>
          </w:pPr>
          <w:r>
            <w:rPr>
              <w:vanish w:val="false"/>
            </w:rPr>
            <w:t>Рекомендации по организации профориентационной работы</w:t>
            <w:tab/>
            <w:t>47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jc w:val="left"/>
            <w:rPr>
              <w:vanish w:val="false"/>
            </w:rPr>
          </w:pPr>
          <w:r>
            <w:rPr>
              <w:vanish w:val="false"/>
            </w:rPr>
            <w:t>Основные проблемы и дефициты в подготовке по информатике (по итогам ВПР и ГИА) и пути их преодоленияю……………………………………………………...49</w:t>
          </w:r>
        </w:p>
        <w:p>
          <w:pPr>
            <w:pStyle w:val="TOC2"/>
            <w:tabs>
              <w:tab w:val="clear" w:pos="9355"/>
              <w:tab w:val="right" w:pos="10204" w:leader="dot"/>
            </w:tabs>
            <w:rPr/>
          </w:pPr>
          <w:r>
            <w:rPr>
              <w:vanish w:val="false"/>
            </w:rPr>
            <w:t>Критерии оценивания образовательных результатов обучающихся на уроках информатики</w:t>
            <w:tab/>
            <w:t>53</w:t>
          </w:r>
          <w:r>
            <w:rPr>
              <w:vanish w:val="false"/>
            </w:rPr>
            <w:fldChar w:fldCharType="end"/>
          </w:r>
        </w:p>
      </w:sdtContent>
    </w:sdt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</w:rPr>
      </w:pPr>
      <w:r>
        <w:rPr/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</w:rPr>
      </w:pPr>
      <w:r>
        <w:rPr/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</w:rPr>
      </w:pPr>
      <w:bookmarkStart w:id="0" w:name="__RefHeading___Toc3483_2573586685"/>
      <w:bookmarkStart w:id="1" w:name="_Toc240291718"/>
      <w:bookmarkEnd w:id="0"/>
      <w:r>
        <w:rPr>
          <w:rStyle w:val="user11"/>
        </w:rPr>
        <w:t>Пояснительная записка</w:t>
      </w:r>
      <w:bookmarkEnd w:id="1"/>
    </w:p>
    <w:p>
      <w:pPr>
        <w:pStyle w:val="Normal1"/>
        <w:rPr/>
      </w:pPr>
      <w:r>
        <w:rPr/>
        <w:t>Методические рекомендации (далее — Рекомендации) раскрывают особенности организации образовательной деятельности по учебному предмету «Информатика» в 2026–2027 учебном году в образовательных организациях Кемеровской области — Кузбасса.</w:t>
      </w:r>
    </w:p>
    <w:p>
      <w:pPr>
        <w:pStyle w:val="Normal1"/>
        <w:rPr/>
      </w:pPr>
      <w:r>
        <w:rPr/>
        <w:t>Рекомендации адресованы методистам муниципальных методических служб, курирующим предмет «Информатика», руководителям школьных и муниципальных методических объединений учителей информатики, учителям информатики.</w:t>
      </w:r>
    </w:p>
    <w:p>
      <w:pPr>
        <w:pStyle w:val="Normal1"/>
        <w:rPr/>
      </w:pPr>
      <w:r>
        <w:rPr/>
        <w:t>Рекомендации разработаны с учётом федеральных нормативно-правовых документов, обеспечивающих организацию образовательной деятельности.</w:t>
      </w:r>
    </w:p>
    <w:p>
      <w:pPr>
        <w:pStyle w:val="Normal1"/>
        <w:rPr/>
      </w:pPr>
      <w:r>
        <w:rPr/>
        <w:t>Цель Рекомендаций — оказать методическую поддержку педагогам в условиях обновлённого федерального образовательного пространства: перехода на ФОП ООО и СОО, внедрения основ искусственного интеллекта в учебный процесс, организации дифференцированного обучения и подготовки к государственной итоговой аттестации.</w:t>
      </w:r>
    </w:p>
    <w:p>
      <w:pPr>
        <w:pStyle w:val="Normal1"/>
        <w:rPr/>
      </w:pPr>
      <w:r>
        <w:rPr/>
        <w:t>Рекомендации включают разделы по реализации федеральных рабочих программ, выбору программного обеспечения, системе оценивания образовательных результатов, анализу дефицитов по результатам ГИА-2026, организации внеурочной и проектной деятельности, олимпиадной подготовке и повышению квалификации педагогов.</w:t>
      </w:r>
    </w:p>
    <w:p>
      <w:pPr>
        <w:pStyle w:val="BodyTextFirstIndent"/>
        <w:ind w:hanging="0"/>
        <w:jc w:val="center"/>
        <w:rPr/>
      </w:pPr>
      <w:r>
        <w:rPr/>
      </w:r>
      <w:r>
        <w:br w:type="page"/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</w:rPr>
      </w:pPr>
      <w:bookmarkStart w:id="2" w:name="__RefHeading___Toc3485_2573586685"/>
      <w:bookmarkStart w:id="3" w:name="_Toc240291719"/>
      <w:bookmarkEnd w:id="2"/>
      <w:r>
        <w:rPr>
          <w:rStyle w:val="user11"/>
        </w:rPr>
        <w:t>Нормативно-правовое обеспечение образовательного процесса</w:t>
      </w:r>
      <w:bookmarkEnd w:id="3"/>
    </w:p>
    <w:p>
      <w:pPr>
        <w:pStyle w:val="Normal1"/>
        <w:rPr/>
      </w:pPr>
      <w:r>
        <w:rPr/>
        <w:t>Нормативно</w:t>
        <w:noBreakHyphen/>
        <w:t>правовая база, обеспечивающая реализацию учебного предмета «Информатика» в 2026–2027 учебном году, сформирована на федеральном и региональном уровнях и служит основой для организации образовательной деятельности. Её составляют действующие федеральные законы, государственные образовательные стандарты, федеральные основные образовательные программы, приказы Минпросвещения России (в том числе о перечнях учебников и электронных образовательных ресурсов), а также региональные нормативные акты Министерства образования Кузбасса — они конкретизируют отдельные аспекты преподавания с учётом специфики региона и текущих образовательных задач. Опора на данный комплекс документов позволяет обеспечить единство образовательного пространства, соответствие содержания обучения установленным требованиям и преемственность учебных результатов на всех уровнях общего образования.</w:t>
      </w:r>
    </w:p>
    <w:p>
      <w:pPr>
        <w:pStyle w:val="Normal1"/>
        <w:rPr/>
      </w:pPr>
      <w:r>
        <w:rPr/>
        <w:t>Преподавание информатики в 2026–2027 учебном году осуществляется с учётом следующих нормативно-правовых актов и инструктивно-методических документов:</w:t>
      </w:r>
    </w:p>
    <w:p>
      <w:pPr>
        <w:pStyle w:val="Normal1"/>
        <w:rPr/>
      </w:pPr>
      <w:r>
        <w:rPr/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Федеральные законы и нормативные акты</w:t>
      </w:r>
    </w:p>
    <w:p>
      <w:pPr>
        <w:pStyle w:val="Normal1"/>
        <w:rPr/>
      </w:pPr>
      <w:r>
        <w:rPr>
          <w:rStyle w:val="Strong"/>
          <w:b w:val="false"/>
          <w:bCs w:val="false"/>
        </w:rPr>
        <w:t>Распоряжение Правительства Российской Федерации от 19.11.2024 № 3333-р</w:t>
      </w:r>
      <w:r>
        <w:rPr/>
        <w:t xml:space="preserve"> «Об утверждении комплексного плана мероприятий по повышению качества математического и естественно-научного образования на период до 2030 года». 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Федеральные государственные образовательные стандарты</w:t>
      </w:r>
    </w:p>
    <w:p>
      <w:pPr>
        <w:pStyle w:val="Normal1"/>
        <w:rPr/>
      </w:pPr>
      <w:r>
        <w:rPr>
          <w:rStyle w:val="Strong"/>
          <w:b w:val="false"/>
          <w:bCs w:val="false"/>
        </w:rPr>
        <w:t>ФГОС основного общего образования</w:t>
      </w:r>
      <w:r>
        <w:rPr/>
        <w:t xml:space="preserve"> — приказ Минпросвещения России от 31.05.2021 № 287, в ред. приказа от 18.06.2025 № 467 (вступил в силу с 01.09.2025) (далее — ФГОС ООО).</w:t>
      </w:r>
    </w:p>
    <w:p>
      <w:pPr>
        <w:pStyle w:val="Normal1"/>
        <w:rPr/>
      </w:pPr>
      <w:r>
        <w:rPr>
          <w:rStyle w:val="Strong"/>
          <w:b w:val="false"/>
          <w:bCs w:val="false"/>
        </w:rPr>
        <w:t>ФГОС среднего общего образования</w:t>
      </w:r>
      <w:r>
        <w:rPr/>
        <w:t xml:space="preserve"> — приказ Минобрнауки России от 17.05.2012 № 413, в ред. приказа Минпросвещения России от 12.02.2025 № 93 (вступил в силу с 01.09.2025) (далее — ФГОС СОО). 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Федеральные образовательные программы</w:t>
      </w:r>
    </w:p>
    <w:p>
      <w:pPr>
        <w:pStyle w:val="Normal1"/>
        <w:rPr/>
      </w:pPr>
      <w:r>
        <w:rPr>
          <w:rStyle w:val="Strong"/>
          <w:b w:val="false"/>
          <w:bCs w:val="false"/>
        </w:rPr>
        <w:t>ФОП основного общего образования</w:t>
      </w:r>
      <w:r>
        <w:rPr/>
        <w:t xml:space="preserve"> — приказ Минпросвещения России от 18.05.2023 № 370, с изменениями, внесёнными приказами Минпросвещения России:</w:t>
      </w:r>
    </w:p>
    <w:p>
      <w:pPr>
        <w:pStyle w:val="Normal1"/>
        <w:rPr/>
      </w:pPr>
      <w:r>
        <w:rPr/>
        <w:t xml:space="preserve">от 09.10.2024 </w:t>
      </w:r>
      <w:r>
        <w:rPr>
          <w:rStyle w:val="Strong"/>
          <w:b w:val="false"/>
          <w:bCs w:val="false"/>
        </w:rPr>
        <w:t>№ 704</w:t>
      </w:r>
      <w:r>
        <w:rPr/>
        <w:t xml:space="preserve"> (рег. в Минюсте 11.02.2025 № 81220; вступил в силу с 01.09.2025, отдельные положения — с 01.09.2026) </w:t>
      </w:r>
    </w:p>
    <w:p>
      <w:pPr>
        <w:pStyle w:val="Normal1"/>
        <w:rPr/>
      </w:pPr>
      <w:r>
        <w:rPr/>
        <w:t xml:space="preserve">от 08.10.2025 </w:t>
      </w:r>
      <w:r>
        <w:rPr>
          <w:rStyle w:val="Strong"/>
          <w:b w:val="false"/>
          <w:bCs w:val="false"/>
        </w:rPr>
        <w:t>№ 729</w:t>
      </w:r>
      <w:r>
        <w:rPr/>
        <w:t xml:space="preserve"> (рег. в Минюсте 03.12.2025 № 84436; подпункт 8 пункта 2 — с 01.09.2026) </w:t>
      </w:r>
    </w:p>
    <w:p>
      <w:pPr>
        <w:pStyle w:val="Normal1"/>
        <w:rPr/>
      </w:pPr>
      <w:r>
        <w:rPr/>
        <w:t xml:space="preserve">от 10.11.2025 </w:t>
      </w:r>
      <w:r>
        <w:rPr>
          <w:rStyle w:val="Strong"/>
          <w:b w:val="false"/>
          <w:bCs w:val="false"/>
        </w:rPr>
        <w:t>№ 808</w:t>
      </w:r>
      <w:r>
        <w:rPr/>
        <w:t xml:space="preserve"> (рег. в Минюсте 11.02.2026 № 85296; отдельные положения — с 01.09.2026) </w:t>
      </w:r>
    </w:p>
    <w:p>
      <w:pPr>
        <w:pStyle w:val="Normal1"/>
        <w:rPr/>
      </w:pPr>
      <w:r>
        <w:rPr/>
        <w:t xml:space="preserve">(далее — ФОП ООО). </w:t>
      </w:r>
    </w:p>
    <w:p>
      <w:pPr>
        <w:pStyle w:val="Normal1"/>
        <w:rPr/>
      </w:pPr>
      <w:r>
        <w:rPr>
          <w:rStyle w:val="Strong"/>
          <w:b w:val="false"/>
          <w:bCs w:val="false"/>
        </w:rPr>
        <w:t>ФОП среднего общего образования</w:t>
      </w:r>
      <w:r>
        <w:rPr/>
        <w:t xml:space="preserve"> — приказ Минпросвещения России от 18.05.2023 № 371, с изменениями, внесёнными приказами Минпросвещения России:</w:t>
      </w:r>
    </w:p>
    <w:p>
      <w:pPr>
        <w:pStyle w:val="Normal1"/>
        <w:rPr/>
      </w:pPr>
      <w:r>
        <w:rPr/>
        <w:t xml:space="preserve">от 09.10.2024 </w:t>
      </w:r>
      <w:r>
        <w:rPr>
          <w:rStyle w:val="Strong"/>
          <w:b w:val="false"/>
          <w:bCs w:val="false"/>
        </w:rPr>
        <w:t>№ 704</w:t>
      </w:r>
      <w:r>
        <w:rPr/>
        <w:t xml:space="preserve"> (рег. в Минюсте 11.02.2025 № 81220; вступил в силу с 01.09.2025, отдельные положения — с 01.09.2026) </w:t>
      </w:r>
    </w:p>
    <w:p>
      <w:pPr>
        <w:pStyle w:val="Normal1"/>
        <w:rPr/>
      </w:pPr>
      <w:r>
        <w:rPr/>
        <w:t xml:space="preserve">от 08.10.2025 </w:t>
      </w:r>
      <w:r>
        <w:rPr>
          <w:rStyle w:val="Strong"/>
          <w:b w:val="false"/>
          <w:bCs w:val="false"/>
        </w:rPr>
        <w:t>№ 729</w:t>
      </w:r>
      <w:r>
        <w:rPr/>
        <w:t xml:space="preserve"> (рег. в Минюсте 03.12.2025 № 84436; подпункт 8 пункта 2 — с 01.09.2026; пункт 123 — с 01.09.2027, отдельные подпункты — с 01.09.2026) </w:t>
      </w:r>
    </w:p>
    <w:p>
      <w:pPr>
        <w:pStyle w:val="Normal1"/>
        <w:rPr/>
      </w:pPr>
      <w:r>
        <w:rPr/>
        <w:t xml:space="preserve">от 10.11.2025 </w:t>
      </w:r>
      <w:r>
        <w:rPr>
          <w:rStyle w:val="Strong"/>
          <w:b w:val="false"/>
          <w:bCs w:val="false"/>
        </w:rPr>
        <w:t>№ 808</w:t>
      </w:r>
      <w:r>
        <w:rPr/>
        <w:t xml:space="preserve"> (рег. в Минюсте 11.02.2026 № 85296; отдельные положения — с 01.09.2026) (далее — ФОП СОО)</w:t>
      </w:r>
    </w:p>
    <w:p>
      <w:pPr>
        <w:pStyle w:val="Normal1"/>
        <w:rPr/>
      </w:pPr>
      <w:r>
        <w:rPr/>
        <w:t xml:space="preserve">Приказ Минпросвещения России от 17 апреля 2025 г. № 315 «Об утверждении перечня организаций, осуществляющих научно-методическое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общего образования»;  </w:t>
      </w:r>
    </w:p>
    <w:p>
      <w:pPr>
        <w:pStyle w:val="Normal1"/>
        <w:rPr/>
      </w:pPr>
      <w:r>
        <w:rPr/>
        <w:t>Приказ Минпросвещения России от 9 января 2025 г. № 1 «Об утверждении Порядка формирования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Федеральные рабочие программы (ФРП)</w:t>
      </w:r>
    </w:p>
    <w:p>
      <w:pPr>
        <w:pStyle w:val="Normal1"/>
        <w:rPr/>
      </w:pPr>
      <w:r>
        <w:rPr/>
        <w:t>В соответствии с требованиями п. 32.1 ФГОС ООО рабочая программа учебного предмета «Информатика» должна включать три обязательных раздела: содержание учебного предмета, планируемые результаты освоения учебного предмета и тематическое планирование с указанием количества академических часов на каждую тему и возможностью использования по данной теме электронных (цифровых) образовательных ресурсов.</w:t>
      </w:r>
    </w:p>
    <w:p>
      <w:pPr>
        <w:pStyle w:val="Normal1"/>
        <w:rPr/>
      </w:pPr>
      <w:r>
        <w:rPr/>
        <w:t xml:space="preserve">На сайте ЕДСОО в разделе </w:t>
      </w:r>
      <w:hyperlink r:id="rId3" w:tgtFrame="_blank">
        <w:r>
          <w:rPr>
            <w:rStyle w:val="Hyperlink"/>
            <w:color w:val="000000"/>
            <w:u w:val="none"/>
          </w:rPr>
          <w:t>«Рабочие программы»</w:t>
        </w:r>
      </w:hyperlink>
      <w:r>
        <w:rPr/>
        <w:t xml:space="preserve"> размещены действующие федеральные рабочие программы по информатике для всех уровней и классов:</w:t>
      </w:r>
    </w:p>
    <w:p>
      <w:pPr>
        <w:pStyle w:val="Normal1"/>
        <w:rPr>
          <w:i/>
          <w:i/>
          <w:iCs/>
        </w:rPr>
      </w:pPr>
      <w:r>
        <w:rPr>
          <w:rStyle w:val="Strong"/>
          <w:b w:val="false"/>
          <w:bCs w:val="false"/>
        </w:rPr>
        <w:t>ФРП по информатике, 7–9 классы, базовый уровень</w:t>
      </w:r>
      <w:r>
        <w:rPr/>
        <w:t xml:space="preserve"> — </w:t>
      </w:r>
      <w:hyperlink r:id="rId4" w:tgtFrame="_blank">
        <w:r>
          <w:rPr>
            <w:rStyle w:val="Hyperlink"/>
            <w:i/>
            <w:iCs/>
            <w:color w:val="0070C0"/>
          </w:rPr>
          <w:t>Скачать PDF</w:t>
        </w:r>
      </w:hyperlink>
      <w:r>
        <w:rPr>
          <w:i/>
          <w:iCs/>
          <w:color w:val="0070C0"/>
        </w:rPr>
        <w:t xml:space="preserve"> </w:t>
      </w:r>
    </w:p>
    <w:p>
      <w:pPr>
        <w:pStyle w:val="Normal1"/>
        <w:rPr>
          <w:i/>
          <w:i/>
          <w:iCs/>
        </w:rPr>
      </w:pPr>
      <w:r>
        <w:rPr>
          <w:rStyle w:val="Strong"/>
          <w:b w:val="false"/>
          <w:bCs w:val="false"/>
        </w:rPr>
        <w:t>ФРП по информатике, 7–9 классы, углублённый уровень</w:t>
      </w:r>
      <w:r>
        <w:rPr/>
        <w:t xml:space="preserve"> — </w:t>
      </w:r>
      <w:hyperlink r:id="rId5" w:tgtFrame="_blank">
        <w:r>
          <w:rPr>
            <w:rStyle w:val="Hyperlink"/>
            <w:i/>
            <w:iCs/>
            <w:color w:val="0070C0"/>
          </w:rPr>
          <w:t>Скачать PDF</w:t>
        </w:r>
      </w:hyperlink>
      <w:r>
        <w:rPr>
          <w:i/>
          <w:iCs/>
          <w:color w:val="0070C0"/>
        </w:rPr>
        <w:t xml:space="preserve"> </w:t>
      </w:r>
    </w:p>
    <w:p>
      <w:pPr>
        <w:pStyle w:val="Normal1"/>
        <w:rPr/>
      </w:pPr>
      <w:r>
        <w:rPr>
          <w:rStyle w:val="Strong"/>
          <w:b w:val="false"/>
          <w:bCs w:val="false"/>
        </w:rPr>
        <w:t>ФРП по информатике, 10–11 классы, базовый уровень</w:t>
      </w:r>
      <w:r>
        <w:rPr/>
        <w:t xml:space="preserve"> </w:t>
      </w:r>
      <w:r>
        <w:rPr>
          <w:i/>
          <w:iCs/>
        </w:rPr>
        <w:t xml:space="preserve">— </w:t>
      </w:r>
      <w:hyperlink r:id="rId6" w:tgtFrame="_blank">
        <w:r>
          <w:rPr>
            <w:rStyle w:val="Hyperlink"/>
            <w:i/>
            <w:iCs/>
            <w:color w:val="0070C0"/>
          </w:rPr>
          <w:t>Скачать PDF</w:t>
        </w:r>
      </w:hyperlink>
      <w:r>
        <w:rPr>
          <w:color w:val="0070C0"/>
        </w:rPr>
        <w:t xml:space="preserve"> </w:t>
      </w:r>
    </w:p>
    <w:p>
      <w:pPr>
        <w:pStyle w:val="Normal1"/>
        <w:rPr/>
      </w:pPr>
      <w:r>
        <w:rPr>
          <w:rStyle w:val="Strong"/>
          <w:b w:val="false"/>
          <w:bCs w:val="false"/>
        </w:rPr>
        <w:t>ФРП по информатике, 10–11 классы, углублённый уровень</w:t>
      </w:r>
      <w:r>
        <w:rPr/>
        <w:t xml:space="preserve"> — </w:t>
      </w:r>
      <w:hyperlink r:id="rId7" w:tgtFrame="_blank">
        <w:r>
          <w:rPr>
            <w:rStyle w:val="Hyperlink"/>
            <w:i/>
            <w:iCs/>
            <w:color w:val="0070C0"/>
          </w:rPr>
          <w:t>Скачать PDF</w:t>
        </w:r>
      </w:hyperlink>
      <w:r>
        <w:rPr>
          <w:i/>
          <w:iCs/>
          <w:color w:val="0070C0"/>
        </w:rPr>
        <w:t xml:space="preserve"> </w:t>
      </w:r>
    </w:p>
    <w:p>
      <w:pPr>
        <w:pStyle w:val="Normal1"/>
        <w:rPr/>
      </w:pPr>
      <w:r>
        <w:rPr/>
        <w:t xml:space="preserve">На основе ФРП учителя информатики разрабатывают рабочие программы для включения в ООП школы. Для разработки тематического и поурочного планирования используется </w:t>
      </w:r>
      <w:hyperlink r:id="rId8" w:tgtFrame="_blank">
        <w:r>
          <w:rPr>
            <w:rStyle w:val="Hyperlink"/>
            <w:color w:val="000000"/>
            <w:u w:val="none"/>
          </w:rPr>
          <w:t>Конструктор рабочих программ</w:t>
        </w:r>
      </w:hyperlink>
      <w:r>
        <w:rPr/>
        <w:t xml:space="preserve">. </w:t>
      </w:r>
    </w:p>
    <w:p>
      <w:pPr>
        <w:pStyle w:val="Normal1"/>
        <w:jc w:val="center"/>
        <w:rPr/>
      </w:pPr>
      <w:r>
        <w:rPr>
          <w:rStyle w:val="Strong"/>
        </w:rPr>
        <w:t>Для 2026-2027 учебного года актуально:</w:t>
      </w:r>
    </w:p>
    <w:p>
      <w:pPr>
        <w:pStyle w:val="Normal1"/>
        <w:rPr/>
      </w:pPr>
      <w:r>
        <w:rPr/>
        <w:t xml:space="preserve">В поурочное планирование базового и углублённого уровней (7–9 классы), а также базового уровня (10–11 классы), представленное в Конструкторе, </w:t>
      </w:r>
      <w:r>
        <w:rPr>
          <w:rStyle w:val="Strong"/>
          <w:b w:val="false"/>
          <w:bCs w:val="false"/>
        </w:rPr>
        <w:t>добавлены ссылки на ЭОР</w:t>
      </w:r>
      <w:r>
        <w:rPr/>
        <w:t xml:space="preserve"> из Библиотеки цифрового образовательного контента</w:t>
      </w:r>
      <w:r>
        <w:rPr>
          <w:i/>
          <w:iCs/>
        </w:rPr>
        <w:t>.</w:t>
      </w:r>
    </w:p>
    <w:p>
      <w:pPr>
        <w:pStyle w:val="Normal1"/>
        <w:rPr/>
      </w:pPr>
      <w:r>
        <w:rPr/>
        <w:t xml:space="preserve">В углублённой программе 7–9 классов </w:t>
      </w:r>
      <w:r>
        <w:rPr>
          <w:rStyle w:val="Strong"/>
          <w:b w:val="false"/>
          <w:bCs w:val="false"/>
        </w:rPr>
        <w:t>65-й час</w:t>
      </w:r>
      <w:r>
        <w:rPr/>
        <w:t xml:space="preserve"> в каждом классе отводится на итоговую контрольную работу; резервное время сокращено до 3 часов на каждый год обучения. </w:t>
      </w:r>
    </w:p>
    <w:p>
      <w:pPr>
        <w:pStyle w:val="Normal1"/>
        <w:rPr/>
      </w:pPr>
      <w:r>
        <w:rPr/>
        <w:t xml:space="preserve">Учитель вправе выполнять </w:t>
      </w:r>
      <w:r>
        <w:rPr>
          <w:rStyle w:val="Strong"/>
          <w:b w:val="false"/>
          <w:bCs w:val="false"/>
        </w:rPr>
        <w:t>перестановки учебных тем</w:t>
      </w:r>
      <w:r>
        <w:rPr/>
        <w:t xml:space="preserve"> в рамках одного года обучения, перераспределять время между темами и включать дополнительные темы — при условии, что содержание обучения не ниже представленного в ФРП.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Перечни учебников и электронных образовательных ресурсов</w:t>
      </w:r>
    </w:p>
    <w:p>
      <w:pPr>
        <w:pStyle w:val="Normal1"/>
        <w:rPr/>
      </w:pPr>
      <w:r>
        <w:rPr>
          <w:rStyle w:val="Strong"/>
        </w:rPr>
        <w:t>Федеральный перечень учебников</w:t>
      </w:r>
      <w:r>
        <w:rPr/>
        <w:t xml:space="preserve"> — приказ Минпросвещения России от 05.11.2024 № 769.</w:t>
      </w:r>
    </w:p>
    <w:p>
      <w:pPr>
        <w:pStyle w:val="Normal1"/>
        <w:rPr/>
      </w:pPr>
      <w:r>
        <w:rPr>
          <w:b/>
          <w:bCs/>
        </w:rPr>
        <w:t>Приказ Министерства просвещения Российской Федерации от 22 июня 2026 г. № 436 «</w:t>
      </w:r>
      <w:r>
        <w:rPr/>
        <w:t>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</w:t>
      </w:r>
    </w:p>
    <w:p>
      <w:pPr>
        <w:pStyle w:val="Normal1"/>
        <w:rPr/>
      </w:pPr>
      <w:r>
        <w:rPr>
          <w:rStyle w:val="Strong"/>
        </w:rPr>
        <w:t>Федеральный перечень электронных образовательных ресурсов</w:t>
      </w:r>
      <w:r>
        <w:rPr/>
        <w:t xml:space="preserve"> — приказ Минпросвещения России от 23.07.2025 № 551. </w:t>
      </w:r>
    </w:p>
    <w:p>
      <w:pPr>
        <w:pStyle w:val="Normal1"/>
        <w:rPr/>
      </w:pPr>
      <w:r>
        <w:rPr>
          <w:rStyle w:val="Strong"/>
        </w:rPr>
        <w:t>Перечень организаций, осуществляющих выпуск учебных пособий</w:t>
      </w:r>
      <w:r>
        <w:rPr/>
        <w:t xml:space="preserve"> — приказ Минобрнауки России от 09.06.2016 № 699 (действует). </w:t>
      </w:r>
    </w:p>
    <w:p>
      <w:pPr>
        <w:pStyle w:val="Normal1"/>
        <w:rPr/>
      </w:pPr>
      <w:r>
        <w:rPr>
          <w:b/>
          <w:bCs/>
        </w:rPr>
        <w:t>Приказ Министерства просвещения РФ от 22 марта 2021 г</w:t>
      </w:r>
      <w:r>
        <w:rPr/>
        <w:t>.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Санитарно-эпидемиологические требования</w:t>
      </w:r>
    </w:p>
    <w:p>
      <w:pPr>
        <w:pStyle w:val="Normal1"/>
        <w:rPr/>
      </w:pPr>
      <w:r>
        <w:rPr/>
        <w:t>СП 2.4.2.4283-26 «Санитарно-эпидемиологические требования к организациям воспитания и обучения, отдыха и оздоровления детей и молодёжи» — постановление Главного государственного санитарного врача РФ от 02.06.2026 № 19 (вступило в силу с 01.09.2026, действует до 01.09.2032)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Инструктивно-методические документы федерального уровня</w:t>
      </w:r>
    </w:p>
    <w:p>
      <w:pPr>
        <w:pStyle w:val="Normal1"/>
        <w:rPr/>
      </w:pPr>
      <w:r>
        <w:rPr>
          <w:rStyle w:val="Strong"/>
        </w:rPr>
        <w:t>Информационно-методическое письмо</w:t>
      </w:r>
      <w:r>
        <w:rPr/>
        <w:t xml:space="preserve"> «Об особенностях преподавания учебного предмета "Информатика" в 2026/2027 учебном году» — ФГБНУ «Институт стратегии развития образования» РАО, размещено на портале ЕДСОО. </w:t>
      </w:r>
    </w:p>
    <w:p>
      <w:pPr>
        <w:pStyle w:val="Normal1"/>
        <w:rPr/>
      </w:pPr>
      <w:r>
        <w:rPr>
          <w:rStyle w:val="Strong"/>
        </w:rPr>
        <w:t>Письмо Минпросвещения России от 08.08.2022 № ТВ-1496/04</w:t>
      </w:r>
      <w:r>
        <w:rPr/>
        <w:t xml:space="preserve"> — о реализации курса внеурочной деятельности «Искусственный интеллект».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Региональные нормативные акты Кемеровской области — Кузбасса</w:t>
      </w:r>
    </w:p>
    <w:p>
      <w:pPr>
        <w:pStyle w:val="Normal1"/>
        <w:rPr/>
      </w:pPr>
      <w:r>
        <w:rPr>
          <w:rStyle w:val="Strong"/>
        </w:rPr>
        <w:t>Закон Кемеровской области — Кузбасса от 05.07.2013 № 86-ОЗ</w:t>
      </w:r>
      <w:r>
        <w:rPr/>
        <w:t xml:space="preserve"> «Об образовании» (в ред. Закона от 01.07.2026 № 73-ОЗ, вступившего в силу с 03.07.2026).</w:t>
      </w:r>
    </w:p>
    <w:p>
      <w:pPr>
        <w:pStyle w:val="Normal1"/>
        <w:rPr/>
      </w:pPr>
      <w:r>
        <w:rPr>
          <w:rStyle w:val="Strong"/>
        </w:rPr>
        <w:t>Приказ Министерства образования Кузбасса от 22.07.2025 № 2373</w:t>
      </w:r>
      <w:r>
        <w:rPr/>
        <w:t xml:space="preserve"> — «Об утверждении Дорожной карты по подготовке к проведению ГИА по образовательным программам основного общего и среднего общего образования в Кемеровской области — Кузбассе в 2026 году». </w:t>
      </w:r>
    </w:p>
    <w:p>
      <w:pPr>
        <w:pStyle w:val="Normal1"/>
        <w:rPr/>
      </w:pPr>
      <w:r>
        <w:rPr>
          <w:rStyle w:val="Strong"/>
        </w:rPr>
        <w:t>Приказ Министерства образования Кузбасса от 05.05.2026 № 1194</w:t>
      </w:r>
      <w:r>
        <w:rPr/>
        <w:t xml:space="preserve"> — «Об утверждении перечня стандартного программного обеспечения, предоставляемого участнику ЕГЭ по информатике в компьютерной форме (КЕГЭ) в 2026 году в Кемеровской области — Кузбассе». </w:t>
      </w:r>
    </w:p>
    <w:p>
      <w:pPr>
        <w:pStyle w:val="Normal1"/>
        <w:rPr/>
      </w:pPr>
      <w:r>
        <w:rPr>
          <w:rStyle w:val="Strong"/>
        </w:rPr>
        <w:t>Приказ Министерства образования Кузбасса от 20.08.2026 № 2156</w:t>
      </w:r>
      <w:r>
        <w:rPr/>
        <w:t xml:space="preserve"> — «Об утверждении плана-графика проведения внешних процедур оценки качества образовательных достижений обучающихся в общеобразовательных организациях Кемеровской области — Кузбасса в 2026–2027 учебном году». </w:t>
      </w:r>
    </w:p>
    <w:p>
      <w:pPr>
        <w:pStyle w:val="Normal1"/>
        <w:rPr/>
      </w:pPr>
      <w:r>
        <w:rPr>
          <w:b/>
          <w:bCs/>
        </w:rPr>
        <w:t>П</w:t>
      </w:r>
      <w:r>
        <w:rPr>
          <w:b/>
          <w:bCs/>
        </w:rPr>
        <w:t>риказ Министерства образования Кузбасса от 27.08.2026 № 2202</w:t>
      </w:r>
      <w:r>
        <w:rPr/>
        <w:t xml:space="preserve"> «Об установлении сроков проведения школьного этапа всероссийской олимпиады школьников в Кемеровской области — Кузбассе в 2026/2027 учебном году».</w:t>
      </w:r>
    </w:p>
    <w:p>
      <w:pPr>
        <w:pStyle w:val="Normal1"/>
        <w:jc w:val="both"/>
        <w:rPr/>
      </w:pPr>
      <w:r>
        <w:rPr>
          <w:rStyle w:val="Strong"/>
        </w:rPr>
        <w:t>Распоряжение Правительства Кузбасса от 25.04.2022 № 192-р</w:t>
      </w:r>
      <w:r>
        <w:rPr/>
        <w:t xml:space="preserve"> — Распоряжение Правительства Кузбасса от 25.04.2022 № 192-р — региональная программа информационной безопасности детей на 2021–2027 годы. 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Источники свободного доступа для учителей информатики</w:t>
      </w:r>
    </w:p>
    <w:p>
      <w:pPr>
        <w:pStyle w:val="Normal1"/>
        <w:jc w:val="both"/>
        <w:rPr/>
      </w:pPr>
      <w:r>
        <w:rPr>
          <w:b/>
          <w:bCs/>
        </w:rPr>
        <w:t xml:space="preserve">Портал «Единое содержание общего образования» (ЕДСОО) </w:t>
      </w:r>
      <w:r>
        <w:rPr/>
        <w:t xml:space="preserve">— единое «окно» доступа к федеральным образовательным программам, федеральным рабочим программам, методическим материалам и конструктору рабочих программ. Информационно-методическое письмо «Об особенностях преподавания учебного предмета «Информатика» в 2026-2027 учебном году» опубликовано по </w:t>
      </w:r>
      <w:hyperlink r:id="rId9" w:tgtFrame="_blank">
        <w:r>
          <w:rPr>
            <w:rStyle w:val="Hyperlink"/>
          </w:rPr>
          <w:t>прямой ссылке</w:t>
        </w:r>
      </w:hyperlink>
      <w:r>
        <w:rPr/>
        <w:t>.</w:t>
      </w:r>
    </w:p>
    <w:p>
      <w:pPr>
        <w:pStyle w:val="Normal1"/>
        <w:rPr/>
      </w:pPr>
      <w:r>
        <w:rPr>
          <w:rStyle w:val="Strong"/>
        </w:rPr>
        <w:t>Методические материалы</w:t>
      </w:r>
      <w:r>
        <w:rPr/>
        <w:t xml:space="preserve"> (раздел «Методические пособия и рекомендации / Информатика» — </w:t>
      </w:r>
      <w:hyperlink r:id="rId10" w:tgtFrame="_blank">
        <w:r>
          <w:rPr>
            <w:rStyle w:val="Hyperlink"/>
          </w:rPr>
          <w:t xml:space="preserve"> /mr-informatika</w:t>
        </w:r>
      </w:hyperlink>
      <w:r>
        <w:rPr/>
        <w:t>):</w:t>
      </w:r>
    </w:p>
    <w:p>
      <w:pPr>
        <w:pStyle w:val="Normal1"/>
        <w:rPr/>
      </w:pPr>
      <w:r>
        <w:rPr/>
        <w:t>Методические рекомендации по изучению основ искусственного интеллекта в учебном предмете «Информатика» основного общего образования и внеурочной деятельности (2025 г.)</w:t>
      </w:r>
    </w:p>
    <w:p>
      <w:pPr>
        <w:pStyle w:val="Normal1"/>
        <w:rPr/>
      </w:pPr>
      <w:r>
        <w:rPr/>
        <w:t>Методические материалы к программе межпредметного модуля «Новые формы социальной коммуникации в условиях развития информационных технологий» (10–11 классы) (2025 г.)</w:t>
      </w:r>
    </w:p>
    <w:p>
      <w:pPr>
        <w:pStyle w:val="Normal1"/>
        <w:rPr/>
      </w:pPr>
      <w:r>
        <w:rPr/>
        <w:t>Методические рекомендации по созданию классов технологического и естественно-научного профилей и классов с углублённым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</w:t>
      </w:r>
    </w:p>
    <w:p>
      <w:pPr>
        <w:pStyle w:val="Normal1"/>
        <w:rPr/>
      </w:pPr>
      <w:r>
        <w:rPr/>
        <w:t xml:space="preserve">Методические рекомендации. Организация взаимодействия «Школа — вуз — предприятие» (2025 г.) </w:t>
      </w:r>
    </w:p>
    <w:p>
      <w:pPr>
        <w:pStyle w:val="Normal1"/>
        <w:rPr/>
      </w:pPr>
      <w:r>
        <w:rPr/>
        <w:t>Сборник типовых заданий для текущего оценивания по учебным предметам «Математика» и «Информатика» (2024 г.)</w:t>
      </w:r>
    </w:p>
    <w:p>
      <w:pPr>
        <w:pStyle w:val="Normal1"/>
        <w:rPr/>
      </w:pPr>
      <w:r>
        <w:rPr/>
        <w:t>Система оценки достижений планируемых предметных результатов освоения учебного предмета «Информатика». 10–11 классы (2024 г.)</w:t>
      </w:r>
    </w:p>
    <w:p>
      <w:pPr>
        <w:pStyle w:val="Normal1"/>
        <w:rPr/>
      </w:pPr>
      <w:r>
        <w:rPr/>
        <w:t>Методические рекомендации. Реализация профильного обучения технологической (инженерной) направленности на уровне СОО (2024 г.)</w:t>
      </w:r>
    </w:p>
    <w:p>
      <w:pPr>
        <w:pStyle w:val="Normal1"/>
        <w:rPr/>
      </w:pPr>
      <w:r>
        <w:rPr/>
        <w:t>Методическое пособие. Информатика. 7–9 классы, базовый уровень (2022 г.)</w:t>
      </w:r>
    </w:p>
    <w:p>
      <w:pPr>
        <w:pStyle w:val="Normal1"/>
        <w:rPr/>
      </w:pPr>
      <w:r>
        <w:rPr/>
        <w:t>Методическое пособие. Информатика. 7–9 классы, углублённый уровень (2022 г.)</w:t>
      </w:r>
    </w:p>
    <w:p>
      <w:pPr>
        <w:pStyle w:val="Normal1"/>
        <w:rPr/>
      </w:pPr>
      <w:r>
        <w:rPr/>
        <w:t xml:space="preserve">Система оценки достижений планируемых предметных результатов. 7–9 классы (2023 г.) </w:t>
      </w:r>
    </w:p>
    <w:p>
      <w:pPr>
        <w:pStyle w:val="Normal1"/>
        <w:rPr/>
      </w:pPr>
      <w:r>
        <w:rPr/>
        <w:t>Методическое пособие. Информатика. 10–11 классы, углублённый уровень (2023 г.)</w:t>
      </w:r>
    </w:p>
    <w:p>
      <w:pPr>
        <w:pStyle w:val="Normal1"/>
        <w:rPr/>
      </w:pPr>
      <w:r>
        <w:rPr/>
        <w:t>Методические рекомендации по формированию функциональной грамотности обучающихся. 5–9 классы (2022 г.)</w:t>
      </w:r>
    </w:p>
    <w:p>
      <w:pPr>
        <w:pStyle w:val="Normal1"/>
        <w:rPr/>
      </w:pPr>
      <w:r>
        <w:rPr/>
        <w:t>Методические рекомендации. Формирование эмоционального интеллекта обучающихся в образовательной среде. 5–9 классы (2022 г.)</w:t>
      </w:r>
    </w:p>
    <w:p>
      <w:pPr>
        <w:pStyle w:val="Normal1"/>
        <w:rPr/>
      </w:pPr>
      <w:r>
        <w:rPr/>
        <w:t>Смешанное обучение в условиях цифровой трансформации образования. Математика. Информатика (2022 г.)</w:t>
      </w:r>
    </w:p>
    <w:p>
      <w:pPr>
        <w:pStyle w:val="Normal1"/>
        <w:rPr/>
      </w:pPr>
      <w:r>
        <w:rPr>
          <w:rStyle w:val="Strong"/>
        </w:rPr>
        <w:t>Методические интерактивные кейсы</w:t>
      </w:r>
      <w:r>
        <w:rPr/>
        <w:t xml:space="preserve"> (раздел — </w:t>
      </w:r>
      <w:hyperlink r:id="rId11" w:tgtFrame="_blank">
        <w:r>
          <w:rPr>
            <w:rStyle w:val="Hyperlink"/>
          </w:rPr>
          <w:t xml:space="preserve"> /metodicheskie_kejsy</w:t>
        </w:r>
      </w:hyperlink>
      <w:r>
        <w:rPr/>
        <w:t>):</w:t>
      </w:r>
    </w:p>
    <w:p>
      <w:pPr>
        <w:pStyle w:val="Normal1"/>
        <w:rPr/>
      </w:pPr>
      <w:r>
        <w:rPr/>
        <w:t xml:space="preserve">Ранее представленные кейсы (2021–2024 гг.) не утратили актуальности и могут использоваться в 2026-2027 учебном году. Темы охватывают изучение ключевых разделов курса: «Программы и данные», «Представление информации», «Компьютерная графика», «Компьютерные сети», «Кодирование информации», «Системы счисления», «Технологии обработки текста», «Алгоритмы и основы программирования», «Логические выражения», «Обработка данных в электронных таблицах», «Информационное моделирование», «Алгоритмизация и программирование (углублённый уровень, 7–9 классы)», «Цифровая грамотность на уровне СОО», «Особенности изучения теоретических основ информатики», «Формирование гражданско-патриотических ценностей на уроках информатики». 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Федеральный перечень учебников</w:t>
      </w:r>
    </w:p>
    <w:p>
      <w:pPr>
        <w:pStyle w:val="Normal1"/>
        <w:rPr/>
      </w:pPr>
      <w:hyperlink r:id="rId12" w:tgtFrame="_blank">
        <w:r>
          <w:rPr>
            <w:rStyle w:val="Hyperlink"/>
            <w:b/>
            <w:bCs/>
          </w:rPr>
          <w:t>fpu.edu.ru</w:t>
        </w:r>
      </w:hyperlink>
      <w:r>
        <w:rPr/>
        <w:t xml:space="preserve"> — официальный сайт федерального перечня учебников, допущенных к использованию при реализации программ общего образования (приказ Минпросвещения России от 22.06.2026 № 436). На портале доступен актуальный перечень на 2026-2027 учебный год4. Федеральный институт оценки качества образования (ФИОКО)</w:t>
      </w:r>
    </w:p>
    <w:p>
      <w:pPr>
        <w:pStyle w:val="Normal1"/>
        <w:rPr/>
      </w:pPr>
      <w:hyperlink r:id="rId13" w:tgtFrame="_blank">
        <w:r>
          <w:rPr>
            <w:rStyle w:val="Hyperlink"/>
            <w:b/>
            <w:bCs/>
          </w:rPr>
          <w:t>fioco.ru</w:t>
        </w:r>
      </w:hyperlink>
      <w:r>
        <w:rPr/>
        <w:t xml:space="preserve"> — сайт с материалами по оценке качества образования. Размещены образцы и описания проверочных работ для проведения ВПР в 2026 и 2027 годах, включая информатику (7 и 8 классы). В сентябре–ноябре 2026 года ФИОКО проводит серию вебинаров по анализу результатов ВПР; вебинар по географии и информатике состоится 8 октября 2026 года.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 xml:space="preserve">Универсальная библиотека цифрового образовательного контента 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(УБ ЦОК)</w:t>
      </w:r>
    </w:p>
    <w:p>
      <w:pPr>
        <w:pStyle w:val="Normal1"/>
        <w:rPr/>
      </w:pPr>
      <w:hyperlink r:id="rId14" w:tgtFrame="_blank">
        <w:r>
          <w:rPr>
            <w:rStyle w:val="Hyperlink"/>
            <w:b/>
            <w:bCs/>
          </w:rPr>
          <w:t>gosuslugi.ru/edu-content</w:t>
        </w:r>
      </w:hyperlink>
      <w:r>
        <w:rPr/>
        <w:t xml:space="preserve"> — бесплатная платформа с верифицированными образовательными материалами, соответствующими ФГОС и ФОП. Доступно более 35 000 цифровых уроков от 16 разработчиков, включённых в федеральный перечень ЭОР (приказ № 551 от 23.07.2025). Вход — через подтверждённую учётную запись на Госуслугах. Учителя могут назначать материалы ученикам через ФГИС «Моя школа», ученики открывают задания через приложение «Госуслуги. Моя школа». В 2026 году число обращений к сервису выросло вдвое — до 31,2 млн, им пользуются 2,9 млн учителей и учеников.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Яндекс Учебник</w:t>
      </w:r>
    </w:p>
    <w:p>
      <w:pPr>
        <w:pStyle w:val="Normal1"/>
        <w:rPr/>
      </w:pPr>
      <w:hyperlink r:id="rId15" w:tgtFrame="_blank">
        <w:r>
          <w:rPr>
            <w:rStyle w:val="Hyperlink"/>
            <w:b/>
            <w:bCs/>
          </w:rPr>
          <w:t>education.yandex.ru</w:t>
        </w:r>
      </w:hyperlink>
      <w:r>
        <w:rPr/>
        <w:t xml:space="preserve"> — бесплатная платформа с учебно-методическим комплексом для преподавания информатики в 7–11 классах, разработанным в соответствии с ФРП базового и углублённого уровней. Для каждого урока предоставляются презентация, рабочая тетрадь и практическая работа. Для программирования используется язык Python. Включает подготовку к ЕГЭ и ОГЭ. Отдельная платформа для подготовки к ЕГЭ по информатике — </w:t>
      </w:r>
      <w:hyperlink r:id="rId16" w:tgtFrame="_blank">
        <w:r>
          <w:rPr>
            <w:rStyle w:val="Hyperlink"/>
            <w:b/>
            <w:bCs/>
          </w:rPr>
          <w:t>education.yandex.ru/ege/inf</w:t>
        </w:r>
      </w:hyperlink>
      <w:r>
        <w:rPr/>
        <w:t xml:space="preserve"> — с встроенным редактором кода, ИИ-помощником и банком заданий. По итогам 2026 года 52% выпускников, занимавшихся на платформе, сдали ЕГЭ по информатике на 70+ баллов при среднем результате по России 58 баллов.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Портал по искусственному интеллекту в образовании</w:t>
      </w:r>
    </w:p>
    <w:p>
      <w:pPr>
        <w:pStyle w:val="Normal1"/>
        <w:rPr/>
      </w:pPr>
      <w:hyperlink r:id="rId17" w:tgtFrame="_blank">
        <w:r>
          <w:rPr>
            <w:rStyle w:val="Hyperlink"/>
            <w:b/>
            <w:bCs/>
          </w:rPr>
          <w:t>ai.edu.gov.ru</w:t>
        </w:r>
      </w:hyperlink>
      <w:r>
        <w:rPr/>
        <w:t xml:space="preserve"> — материалы для подготовки к Всероссийской олимпиаде по искусственному интеллекту (для 8–11 классов). Олимпиада бесплатная, включая очный финал; победители и призёры получают 100 баллов за ЕГЭ при поступлении. С ноября 2026 года стартует курс внеурочной деятельности «Искусственный интеллект и информационная безопасность» для 5–11 классов. 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Горячая линия по вопросам обновления содержания образования</w:t>
      </w:r>
    </w:p>
    <w:p>
      <w:pPr>
        <w:pStyle w:val="Normal1"/>
        <w:rPr/>
      </w:pPr>
      <w:hyperlink r:id="rId18" w:tgtFrame="_blank">
        <w:r>
          <w:rPr>
            <w:rStyle w:val="Hyperlink"/>
            <w:b/>
            <w:bCs/>
          </w:rPr>
          <w:t>/goryachaya-liniya-po-voprosam-vvedeniya-ob</w:t>
        </w:r>
      </w:hyperlink>
      <w:r>
        <w:rPr/>
        <w:t xml:space="preserve"> — функционирует при ФГБНУ «Институт содержания и методов обучения им. В.С. Леднева» для оперативных консультаций по внедрению обновлённых ФГОС и ФОП. </w:t>
      </w:r>
    </w:p>
    <w:p>
      <w:pPr>
        <w:pStyle w:val="Normal1"/>
        <w:jc w:val="center"/>
        <w:rPr/>
      </w:pPr>
      <w:bookmarkStart w:id="4" w:name="_Toc240291720"/>
      <w:r>
        <w:rPr>
          <w:rStyle w:val="user11"/>
          <w:b/>
          <w:bCs/>
        </w:rPr>
        <w:t>Официальные источники информации для учителей информатики</w:t>
      </w:r>
      <w:bookmarkEnd w:id="4"/>
    </w:p>
    <w:p>
      <w:pPr>
        <w:pStyle w:val="Normal1"/>
        <w:rPr/>
      </w:pPr>
      <w:r>
        <w:rPr/>
        <w:t xml:space="preserve">На портале «Единое содержание общего образования» (далее — ЕДСОО) опубликовано информационно-методическое письмо «Об особенностях преподавания учебного предмета «Информатика» в 2026-2027 учебном году», подготовленное ФГБНУ «Институт стратегии развития образования» РАО. Ознакомиться с документом можно по </w:t>
      </w:r>
      <w:hyperlink r:id="rId19" w:tgtFrame="_blank">
        <w:r>
          <w:rPr>
            <w:rStyle w:val="Hyperlink"/>
          </w:rPr>
          <w:t>прямой ссылке</w:t>
        </w:r>
      </w:hyperlink>
      <w:r>
        <w:rPr/>
        <w:t xml:space="preserve"> или в разделе портала «Методические пособия и рекомендации», выбрав предмет «Информатика».</w:t>
      </w:r>
    </w:p>
    <w:p>
      <w:pPr>
        <w:pStyle w:val="Normal1"/>
        <w:rPr/>
      </w:pPr>
      <w:r>
        <w:rPr/>
        <w:t>В информационно-методическом письме представлены:</w:t>
      </w:r>
    </w:p>
    <w:p>
      <w:pPr>
        <w:pStyle w:val="Normal1"/>
        <w:rPr/>
      </w:pPr>
      <w:r>
        <w:rPr>
          <w:rStyle w:val="Strong"/>
        </w:rPr>
        <w:t>Нормативно-правовые документы</w:t>
      </w:r>
      <w:r>
        <w:rPr/>
        <w:t xml:space="preserve">, обеспечивающие организацию образовательной деятельности по учебному предмету «Информатика» в 2026-2027 учебном году. </w:t>
      </w:r>
    </w:p>
    <w:p>
      <w:pPr>
        <w:pStyle w:val="Normal1"/>
        <w:rPr/>
      </w:pPr>
      <w:r>
        <w:rPr>
          <w:rStyle w:val="Strong"/>
        </w:rPr>
        <w:t>Реализация программ по учебному предмету «Информатика»</w:t>
      </w:r>
      <w:r>
        <w:rPr/>
        <w:t xml:space="preserve"> — условия реализации базового и углублённого уровней изучения, создание рабочей программы и поурочного планирования с использованием «Конструктора рабочих программ». Содержание структурировано по четырём тематическим разделам: «Цифровая грамотность», «Теоретические основы информатики», «Алгоритмы и программирование», «Информационные технологии». </w:t>
      </w:r>
    </w:p>
    <w:p>
      <w:pPr>
        <w:pStyle w:val="Normal1"/>
        <w:rPr/>
      </w:pPr>
      <w:r>
        <w:rPr>
          <w:rStyle w:val="Strong"/>
        </w:rPr>
        <w:t>Учебники и учебные пособия</w:t>
      </w:r>
      <w:r>
        <w:rPr/>
        <w:t xml:space="preserve"> — материалы федерального перечня учебников (приказ Минпросвещения России от 22.06.2026 № 436), а также учебники, исключённые из перечня, в пределах установленных сроков использования. </w:t>
      </w:r>
    </w:p>
    <w:p>
      <w:pPr>
        <w:pStyle w:val="Normal1"/>
        <w:rPr/>
      </w:pPr>
      <w:r>
        <w:rPr>
          <w:rStyle w:val="Strong"/>
        </w:rPr>
        <w:t>Изучение основ искусственного интеллекта</w:t>
      </w:r>
      <w:r>
        <w:rPr/>
        <w:t xml:space="preserve"> — методические рекомендации по усилению тематики ИИ в учебном предмете и во внеурочной деятельности. С ноября 2026 года стартует курс внеурочной деятельности «Искусственный интеллект и информационная безопасность» для 5–11 классов. </w:t>
      </w:r>
    </w:p>
    <w:p>
      <w:pPr>
        <w:pStyle w:val="Normal1"/>
        <w:rPr/>
      </w:pPr>
      <w:r>
        <w:rPr>
          <w:rStyle w:val="Strong"/>
        </w:rPr>
        <w:t>Оценивание предметных результатов</w:t>
      </w:r>
      <w:r>
        <w:rPr/>
        <w:t xml:space="preserve"> — система внутришкольного мониторинга, итоговые контрольные работы (65-й час в поурочном планировании углублённой программы 7–9 классов), фонд оценочных средств. </w:t>
      </w:r>
    </w:p>
    <w:p>
      <w:pPr>
        <w:pStyle w:val="Normal1"/>
        <w:rPr/>
      </w:pPr>
      <w:r>
        <w:rPr>
          <w:rStyle w:val="Strong"/>
        </w:rPr>
        <w:t>Методическая поддержка учителя информатики</w:t>
      </w:r>
      <w:r>
        <w:rPr/>
        <w:t xml:space="preserve"> — содержание разделов сайта ЕДСОО: «Методические материалы», «Методические семинары», «Методические интерактивные кейсы», «Всероссийская олимпиада школьников». </w:t>
      </w:r>
    </w:p>
    <w:p>
      <w:pPr>
        <w:pStyle w:val="Normal1"/>
        <w:rPr/>
      </w:pPr>
      <w:r>
        <w:rPr/>
        <w:t>Ключевые изменения 2026-2027 года по сравнению с прошлым годом</w:t>
      </w:r>
    </w:p>
    <w:p>
      <w:pPr>
        <w:pStyle w:val="Normal1"/>
        <w:rPr/>
      </w:pPr>
      <w:r>
        <w:rPr/>
        <w:t xml:space="preserve">Учебная нагрузка по информатике не изменилась: базовый уровень — 1 час в неделю, углублённый — 2 часа (ООО) и 4 часа (СОО). </w:t>
      </w:r>
    </w:p>
    <w:p>
      <w:pPr>
        <w:pStyle w:val="Normal1"/>
        <w:rPr/>
      </w:pPr>
      <w:r>
        <w:rPr>
          <w:rStyle w:val="Strong"/>
        </w:rPr>
        <w:t>Новый курс внеурочной деятельности</w:t>
      </w:r>
      <w:r>
        <w:rPr/>
        <w:t xml:space="preserve"> «Искусственный интеллект и информационная безопасность» (5–11 классы) — запуск с ноября 2026 года.</w:t>
      </w:r>
    </w:p>
    <w:p>
      <w:pPr>
        <w:pStyle w:val="Normal1"/>
        <w:rPr/>
      </w:pPr>
      <w:r>
        <w:rPr>
          <w:rStyle w:val="Strong"/>
        </w:rPr>
        <w:t>Новый курс «Нескучная информатика»</w:t>
      </w:r>
      <w:r>
        <w:rPr/>
        <w:t xml:space="preserve"> для 6 класса — пропедевтика алгоритмического мышления и ранняя подготовка к олимпиадам по программированию (доступен с 25.08.2026 по ссылке </w:t>
      </w:r>
      <w:r>
        <w:rPr>
          <w:i/>
          <w:iCs/>
        </w:rPr>
        <w:t xml:space="preserve"> /rabochie-programmy-vd/)</w:t>
      </w:r>
      <w:r>
        <w:rPr/>
        <w:t>.</w:t>
      </w:r>
    </w:p>
    <w:p>
      <w:pPr>
        <w:pStyle w:val="Normal1"/>
        <w:rPr/>
      </w:pPr>
      <w:r>
        <w:rPr>
          <w:rStyle w:val="Strong"/>
        </w:rPr>
        <w:t>Обновлённый перечень учебников</w:t>
      </w:r>
      <w:r>
        <w:rPr/>
        <w:t xml:space="preserve"> — приказ № 436 от 22.06.2026 (заменил приказ № 495 от 26.06.2025).</w:t>
      </w:r>
    </w:p>
    <w:p>
      <w:pPr>
        <w:pStyle w:val="Normal1"/>
        <w:rPr/>
      </w:pPr>
      <w:r>
        <w:rPr>
          <w:rStyle w:val="Strong"/>
        </w:rPr>
        <w:t>Новый федеральный перечень ЭОР</w:t>
      </w:r>
      <w:r>
        <w:rPr/>
        <w:t xml:space="preserve"> — приказ Минпросвещения России от 23.07.2025 № 551. Включает «Яндекс Учебник», Библиотеку цифрового образовательного контента. </w:t>
      </w:r>
    </w:p>
    <w:p>
      <w:pPr>
        <w:pStyle w:val="Normal1"/>
        <w:rPr/>
      </w:pPr>
      <w:r>
        <w:rPr>
          <w:rStyle w:val="Strong"/>
        </w:rPr>
        <w:t>Распоряжение Правительства РФ № 3333-р от 19.11.2024</w:t>
      </w:r>
      <w:r>
        <w:rPr/>
        <w:t xml:space="preserve"> — комплексный план повышения качества математического и естественно-научного образования до 2030 года: рекомендуется отдавать преимущество углублённому изучению информатики и своевременной подготовке к ВсОШ.</w:t>
      </w:r>
    </w:p>
    <w:p>
      <w:pPr>
        <w:pStyle w:val="Normal1"/>
        <w:rPr/>
      </w:pPr>
      <w:r>
        <w:rPr/>
        <w:t xml:space="preserve">Олимпиада по информатике проводится по </w:t>
      </w:r>
      <w:r>
        <w:rPr>
          <w:rStyle w:val="Strong"/>
        </w:rPr>
        <w:t>четырём профилям</w:t>
      </w:r>
      <w:r>
        <w:rPr/>
        <w:t>: программирование, искусственный интеллект, робототехника, информационная безопасность.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Полезные ссылки портала ЕДСОО</w:t>
      </w:r>
    </w:p>
    <w:tbl>
      <w:tblPr>
        <w:tblStyle w:val="afffff2"/>
        <w:tblW w:w="102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9"/>
        <w:gridCol w:w="4996"/>
      </w:tblGrid>
      <w:tr>
        <w:trPr/>
        <w:tc>
          <w:tcPr>
            <w:tcW w:w="5209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Раздел</w:t>
            </w:r>
          </w:p>
        </w:tc>
        <w:tc>
          <w:tcPr>
            <w:tcW w:w="4996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Ссылка</w:t>
            </w:r>
          </w:p>
        </w:tc>
      </w:tr>
      <w:tr>
        <w:trPr/>
        <w:tc>
          <w:tcPr>
            <w:tcW w:w="5209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Методические материалы по информатике</w:t>
            </w:r>
          </w:p>
        </w:tc>
        <w:tc>
          <w:tcPr>
            <w:tcW w:w="4996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hyperlink r:id="rId20" w:tgtFrame="_blank">
              <w:r>
                <w:rPr>
                  <w:rStyle w:val="Hyperlink"/>
                  <w:kern w:val="2"/>
                  <w:sz w:val="24"/>
                  <w:szCs w:val="24"/>
                  <w:lang w:val="ru-RU" w:eastAsia="ru-RU" w:bidi="ru-RU"/>
                </w:rPr>
                <w:t xml:space="preserve"> </w:t>
              </w:r>
              <w:r>
                <w:rPr>
                  <w:rStyle w:val="Hyperlink"/>
                  <w:kern w:val="2"/>
                  <w:sz w:val="24"/>
                  <w:szCs w:val="24"/>
                  <w:lang w:val="ru-RU" w:eastAsia="ru-RU" w:bidi="ru-RU"/>
                </w:rPr>
                <w:t>/mr-informatika</w:t>
              </w:r>
            </w:hyperlink>
          </w:p>
        </w:tc>
      </w:tr>
      <w:tr>
        <w:trPr/>
        <w:tc>
          <w:tcPr>
            <w:tcW w:w="5209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Методические семинары / Информатика</w:t>
            </w:r>
          </w:p>
        </w:tc>
        <w:tc>
          <w:tcPr>
            <w:tcW w:w="4996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  <w:lang w:val="en-US"/>
              </w:rPr>
            </w:pPr>
            <w:hyperlink r:id="rId21" w:tgtFrame="_blank">
              <w:r>
                <w:rPr>
                  <w:rStyle w:val="Hyperlink"/>
                  <w:kern w:val="2"/>
                  <w:sz w:val="24"/>
                  <w:szCs w:val="24"/>
                  <w:lang w:val="ru-RU" w:eastAsia="ru-RU" w:bidi="ru-RU"/>
                </w:rPr>
                <w:t xml:space="preserve"> </w:t>
              </w:r>
              <w:r>
                <w:rPr>
                  <w:rStyle w:val="Hyperlink"/>
                  <w:kern w:val="2"/>
                  <w:sz w:val="24"/>
                  <w:szCs w:val="24"/>
                  <w:lang w:val="ru-RU" w:eastAsia="ru-RU" w:bidi="ru-RU"/>
                </w:rPr>
                <w:t>/metodicheskie-seminary/ms-informatika</w:t>
              </w:r>
            </w:hyperlink>
          </w:p>
        </w:tc>
      </w:tr>
      <w:tr>
        <w:trPr/>
        <w:tc>
          <w:tcPr>
            <w:tcW w:w="5209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Конструктор рабочих программ</w:t>
            </w:r>
          </w:p>
        </w:tc>
        <w:tc>
          <w:tcPr>
            <w:tcW w:w="4996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  <w:lang w:val="en-US"/>
              </w:rPr>
            </w:pPr>
            <w:hyperlink r:id="rId22" w:tgtFrame="_blank">
              <w:r>
                <w:rPr>
                  <w:rStyle w:val="Hyperlink"/>
                  <w:kern w:val="2"/>
                  <w:sz w:val="24"/>
                  <w:szCs w:val="24"/>
                  <w:lang w:val="ru-RU" w:eastAsia="ru-RU" w:bidi="ru-RU"/>
                </w:rPr>
                <w:t xml:space="preserve"> </w:t>
              </w:r>
              <w:r>
                <w:rPr>
                  <w:rStyle w:val="Hyperlink"/>
                  <w:kern w:val="2"/>
                  <w:sz w:val="24"/>
                  <w:szCs w:val="24"/>
                  <w:lang w:val="ru-RU" w:eastAsia="ru-RU" w:bidi="ru-RU"/>
                </w:rPr>
                <w:t>/konstruktor-rabochih-programm</w:t>
              </w:r>
            </w:hyperlink>
          </w:p>
        </w:tc>
      </w:tr>
      <w:tr>
        <w:trPr/>
        <w:tc>
          <w:tcPr>
            <w:tcW w:w="5209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Рабочие программы внеурочной деятельности</w:t>
            </w:r>
          </w:p>
        </w:tc>
        <w:tc>
          <w:tcPr>
            <w:tcW w:w="4996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  <w:lang w:val="en-US"/>
              </w:rPr>
            </w:pPr>
            <w:hyperlink r:id="rId23" w:tgtFrame="_blank">
              <w:r>
                <w:rPr>
                  <w:rStyle w:val="Hyperlink"/>
                  <w:kern w:val="2"/>
                  <w:sz w:val="24"/>
                  <w:szCs w:val="24"/>
                  <w:lang w:val="ru-RU" w:eastAsia="ru-RU" w:bidi="ru-RU"/>
                </w:rPr>
                <w:t xml:space="preserve"> </w:t>
              </w:r>
              <w:r>
                <w:rPr>
                  <w:rStyle w:val="Hyperlink"/>
                  <w:kern w:val="2"/>
                  <w:sz w:val="24"/>
                  <w:szCs w:val="24"/>
                  <w:lang w:val="ru-RU" w:eastAsia="ru-RU" w:bidi="ru-RU"/>
                </w:rPr>
                <w:t>/rabochie-programmy-vd</w:t>
              </w:r>
            </w:hyperlink>
          </w:p>
        </w:tc>
      </w:tr>
      <w:tr>
        <w:trPr/>
        <w:tc>
          <w:tcPr>
            <w:tcW w:w="5209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Всероссийская олимпиада школьников / Информатика</w:t>
            </w:r>
          </w:p>
        </w:tc>
        <w:tc>
          <w:tcPr>
            <w:tcW w:w="4996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hyperlink r:id="rId24" w:tgtFrame="_blank">
              <w:r>
                <w:rPr>
                  <w:rStyle w:val="Hyperlink"/>
                  <w:kern w:val="2"/>
                  <w:sz w:val="24"/>
                  <w:szCs w:val="24"/>
                  <w:lang w:val="ru-RU" w:eastAsia="ru-RU" w:bidi="ru-RU"/>
                </w:rPr>
                <w:t>vserosolimp. /informatic</w:t>
              </w:r>
            </w:hyperlink>
          </w:p>
        </w:tc>
      </w:tr>
      <w:tr>
        <w:trPr/>
        <w:tc>
          <w:tcPr>
            <w:tcW w:w="5209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Информационно-методическое письмо 2026/2027</w:t>
            </w:r>
          </w:p>
        </w:tc>
        <w:tc>
          <w:tcPr>
            <w:tcW w:w="4996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hyperlink r:id="rId25" w:tgtFrame="_blank">
              <w:r>
                <w:rPr>
                  <w:rStyle w:val="Hyperlink"/>
                  <w:kern w:val="2"/>
                  <w:sz w:val="24"/>
                  <w:szCs w:val="24"/>
                  <w:lang w:val="ru-RU" w:eastAsia="ru-RU" w:bidi="ru-RU"/>
                </w:rPr>
                <w:t>informatika.pdf</w:t>
              </w:r>
            </w:hyperlink>
          </w:p>
        </w:tc>
      </w:tr>
    </w:tbl>
    <w:p>
      <w:pPr>
        <w:pStyle w:val="Normal1"/>
        <w:rPr/>
      </w:pPr>
      <w:r>
        <w:rPr/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</w:rPr>
      </w:pPr>
      <w:bookmarkStart w:id="5" w:name="__RefHeading___Toc3487_2573586685"/>
      <w:bookmarkStart w:id="6" w:name="_Toc240291721"/>
      <w:bookmarkEnd w:id="5"/>
      <w:r>
        <w:rPr>
          <w:rStyle w:val="user11"/>
        </w:rPr>
        <w:t>Единая система образования РФ</w:t>
      </w:r>
      <w:bookmarkEnd w:id="6"/>
    </w:p>
    <w:p>
      <w:pPr>
        <w:pStyle w:val="Normal1"/>
        <w:rPr/>
      </w:pPr>
      <w:r>
        <w:rPr/>
        <w:t xml:space="preserve">Для обеспечения единства образовательного пространства, идентичности содержания общего образования и возможности формирования образовательных программ различного уровня сложности с учётом образовательных потребностей и способностей обучающихся — включая одарённых детей и детей с ограниченными возможностями здоровья, — приказами Минпросвещения России утверждены обновлённые ФГОС основного и среднего общего образования </w:t>
      </w:r>
    </w:p>
    <w:p>
      <w:pPr>
        <w:pStyle w:val="Normal1"/>
        <w:rPr/>
      </w:pPr>
      <w:r>
        <w:rPr>
          <w:rStyle w:val="Strong"/>
        </w:rPr>
        <w:t>Ключевые направления развития системы образования:</w:t>
      </w:r>
    </w:p>
    <w:p>
      <w:pPr>
        <w:pStyle w:val="Normal1"/>
        <w:rPr/>
      </w:pPr>
      <w:r>
        <w:rPr/>
        <w:t xml:space="preserve">Единые подходы к формированию содержания образования и воспитания. </w:t>
      </w:r>
    </w:p>
    <w:p>
      <w:pPr>
        <w:pStyle w:val="Normal1"/>
        <w:rPr/>
      </w:pPr>
      <w:r>
        <w:rPr/>
        <w:t xml:space="preserve">Единые стандарты образовательного пространства страны. </w:t>
      </w:r>
    </w:p>
    <w:p>
      <w:pPr>
        <w:pStyle w:val="Normal1"/>
        <w:rPr/>
      </w:pPr>
      <w:r>
        <w:rPr/>
        <w:t xml:space="preserve">Единая система мониторинга эффективности деятельности образовательных организаций — гарантия доступности ресурсов, равенства условий и возможностей для обучающихся, и, как следствие, повышения качества образования. </w:t>
      </w:r>
    </w:p>
    <w:p>
      <w:pPr>
        <w:pStyle w:val="Normal1"/>
        <w:rPr/>
      </w:pPr>
      <w:r>
        <w:rPr>
          <w:rStyle w:val="Strong"/>
        </w:rPr>
        <w:t>Основные инструменты достижения этих целей:</w:t>
      </w:r>
    </w:p>
    <w:p>
      <w:pPr>
        <w:pStyle w:val="Normal1"/>
        <w:rPr/>
      </w:pPr>
      <w:r>
        <w:rPr/>
        <w:t xml:space="preserve">Федеральные государственные образовательные стандарты ООО и СОО (далее — ФГОС ООО и ФГОС СОО) — </w:t>
      </w:r>
      <w:hyperlink r:id="rId26" w:tgtFrame="_blank">
        <w:r>
          <w:rPr>
            <w:rStyle w:val="Hyperlink"/>
          </w:rPr>
          <w:t>ФГОС ООО</w:t>
        </w:r>
      </w:hyperlink>
      <w:r>
        <w:rPr/>
        <w:t xml:space="preserve"> (приказ № 287 от 31.05.2021, в ред. от 18.06.2025 № 467), </w:t>
      </w:r>
      <w:hyperlink r:id="rId27" w:tgtFrame="_blank">
        <w:r>
          <w:rPr>
            <w:rStyle w:val="Hyperlink"/>
          </w:rPr>
          <w:t>ФГОС СОО</w:t>
        </w:r>
      </w:hyperlink>
      <w:r>
        <w:rPr/>
        <w:t xml:space="preserve"> (приказ № 413 от 17.05.2012, в ред. от 12.02.2025 № 93). </w:t>
      </w:r>
    </w:p>
    <w:p>
      <w:pPr>
        <w:pStyle w:val="Normal1"/>
        <w:rPr/>
      </w:pPr>
      <w:r>
        <w:rPr/>
        <w:t xml:space="preserve">Федеральные основные общеобразовательные программы (ФООП) — </w:t>
      </w:r>
      <w:hyperlink r:id="rId28" w:tgtFrame="_blank">
        <w:r>
          <w:rPr>
            <w:rStyle w:val="Hyperlink"/>
          </w:rPr>
          <w:t>ФОП ООО</w:t>
        </w:r>
      </w:hyperlink>
      <w:r>
        <w:rPr/>
        <w:t xml:space="preserve"> (приказ № 370 от 18.05.2023), </w:t>
      </w:r>
      <w:hyperlink r:id="rId29" w:tgtFrame="_blank">
        <w:r>
          <w:rPr>
            <w:rStyle w:val="Hyperlink"/>
          </w:rPr>
          <w:t>ФОП СОО</w:t>
        </w:r>
      </w:hyperlink>
      <w:r>
        <w:rPr/>
        <w:t xml:space="preserve"> (приказ № 371 от 18.05.2023). </w:t>
      </w:r>
    </w:p>
    <w:p>
      <w:pPr>
        <w:pStyle w:val="Normal1"/>
        <w:rPr/>
      </w:pPr>
      <w:r>
        <w:rPr/>
        <w:t xml:space="preserve">Федеральные рабочие программы по учебным предметам (ФРП) — </w:t>
      </w:r>
      <w:hyperlink r:id="rId30" w:tgtFrame="_blank">
        <w:r>
          <w:rPr>
            <w:rStyle w:val="Hyperlink"/>
          </w:rPr>
          <w:t>раздел «Рабочие программы» на ЕДСОО</w:t>
        </w:r>
      </w:hyperlink>
      <w:r>
        <w:rPr/>
        <w:t xml:space="preserve">. </w:t>
      </w:r>
    </w:p>
    <w:p>
      <w:pPr>
        <w:pStyle w:val="Normal1"/>
        <w:rPr/>
      </w:pPr>
      <w:r>
        <w:rPr/>
        <w:t xml:space="preserve">В обновлённых ФГОС ООО и СОО прописаны чёткие ориентиры в части личностных, метапредметных и предметных результатов изучения информатики, а также условия реализации базового и углублённого уровней. </w:t>
      </w:r>
    </w:p>
    <w:p>
      <w:pPr>
        <w:pStyle w:val="Normal1"/>
        <w:rPr/>
      </w:pPr>
      <w:r>
        <w:rPr/>
        <w:t>Изменения, действующие в 2026/2027 учебном году</w:t>
      </w:r>
    </w:p>
    <w:p>
      <w:pPr>
        <w:pStyle w:val="Normal1"/>
        <w:rPr/>
      </w:pPr>
      <w:r>
        <w:rPr/>
        <w:t>В редакции ФОП ООО и ФОП СОО учтены изменения, внесённые тремя приказами Минпросвещения России:</w:t>
      </w:r>
    </w:p>
    <w:p>
      <w:pPr>
        <w:pStyle w:val="Normal1"/>
        <w:rPr/>
      </w:pPr>
      <w:r>
        <w:rPr>
          <w:rStyle w:val="Strong"/>
        </w:rPr>
        <w:t>Приказ от 09.10.2024 № 704</w:t>
      </w:r>
      <w:r>
        <w:rPr/>
        <w:t xml:space="preserve"> — вступил в силу с 01.09.2025, отдельные положения — с 01.09.2026.  Для преподавания информатики значимы следующие материалы (стр. 574–595 документа):</w:t>
      </w:r>
    </w:p>
    <w:p>
      <w:pPr>
        <w:pStyle w:val="Normal1"/>
        <w:rPr/>
      </w:pPr>
      <w:r>
        <w:rPr/>
        <w:t xml:space="preserve">Перечень (кодификатор) проверяемых требований к метапредметным и предметным результатам освоения ООП ООО (стр. 5–7, таблица 1). </w:t>
      </w:r>
    </w:p>
    <w:p>
      <w:pPr>
        <w:pStyle w:val="Normal1"/>
        <w:rPr/>
      </w:pPr>
      <w:r>
        <w:rPr/>
        <w:t xml:space="preserve">Проверяемые требования к результатам освоения ООП в 7, 8, 9 классах. </w:t>
      </w:r>
    </w:p>
    <w:p>
      <w:pPr>
        <w:pStyle w:val="Normal1"/>
        <w:rPr/>
      </w:pPr>
      <w:r>
        <w:rPr/>
        <w:t xml:space="preserve">Проверяемые элементы содержания. </w:t>
      </w:r>
    </w:p>
    <w:p>
      <w:pPr>
        <w:pStyle w:val="Normal1"/>
        <w:rPr/>
      </w:pPr>
      <w:r>
        <w:rPr/>
        <w:t xml:space="preserve">Проверяемые на ОГЭ по информатике требования к результатам освоения ООП ООО. </w:t>
      </w:r>
    </w:p>
    <w:p>
      <w:pPr>
        <w:pStyle w:val="Normal1"/>
        <w:rPr/>
      </w:pPr>
      <w:r>
        <w:rPr/>
        <w:t xml:space="preserve">Добавлены пункты 148.7, 148.8. Изменён пункт 149. </w:t>
      </w:r>
    </w:p>
    <w:p>
      <w:pPr>
        <w:pStyle w:val="Normal1"/>
        <w:rPr/>
      </w:pPr>
      <w:r>
        <w:rPr>
          <w:rStyle w:val="Strong"/>
        </w:rPr>
        <w:t>Приказ от 08.10.2025 № 729</w:t>
      </w:r>
      <w:r>
        <w:rPr/>
        <w:t xml:space="preserve"> — вступает в силу поэтапно: подпункт 8 пункта 2 — с 01.09.2026 (применяется при приёме в 10 класс начиная с 2026/27 учебного года). </w:t>
      </w:r>
    </w:p>
    <w:p>
      <w:pPr>
        <w:pStyle w:val="Normal1"/>
        <w:rPr/>
      </w:pPr>
      <w:r>
        <w:rPr>
          <w:rStyle w:val="Strong"/>
        </w:rPr>
        <w:t>Приказ от 10.11.2025 № 808</w:t>
      </w:r>
      <w:r>
        <w:rPr/>
        <w:t xml:space="preserve"> — отдельные положения вступают в силу с 01.09.2026. </w:t>
      </w:r>
    </w:p>
    <w:p>
      <w:pPr>
        <w:pStyle w:val="Normal1"/>
        <w:rPr/>
      </w:pPr>
      <w:r>
        <w:rPr>
          <w:rStyle w:val="Strong"/>
        </w:rPr>
        <w:t>Ключевые изменения для информатики:</w:t>
      </w:r>
    </w:p>
    <w:p>
      <w:pPr>
        <w:pStyle w:val="Normal1"/>
        <w:rPr/>
      </w:pPr>
      <w:r>
        <w:rPr/>
        <w:t xml:space="preserve">Оценочные процедуры — не более 10% учебного времени по предмету. </w:t>
      </w:r>
    </w:p>
    <w:p>
      <w:pPr>
        <w:pStyle w:val="Normal1"/>
        <w:rPr/>
      </w:pPr>
      <w:r>
        <w:rPr/>
        <w:t xml:space="preserve">Длительность контрольной работы — 1–2 урока (не более 45 минут каждый). </w:t>
      </w:r>
    </w:p>
    <w:p>
      <w:pPr>
        <w:pStyle w:val="Normal1"/>
        <w:rPr/>
      </w:pPr>
      <w:r>
        <w:rPr/>
        <w:t xml:space="preserve">В поурочное планирование добавлены ссылки на ЭОР из Библиотеки цифрового образовательного контента. </w:t>
      </w:r>
    </w:p>
    <w:p>
      <w:pPr>
        <w:pStyle w:val="Normal1"/>
        <w:rPr/>
      </w:pPr>
      <w:r>
        <w:rPr/>
        <w:t xml:space="preserve">В углублённой программе 7–9 классов 65-й час отводится на итоговую контрольную работу, резерв — 3 часа. </w:t>
      </w:r>
    </w:p>
    <w:p>
      <w:pPr>
        <w:pStyle w:val="TOC1"/>
        <w:jc w:val="left"/>
        <w:rPr/>
      </w:pPr>
      <w:r>
        <w:rPr/>
      </w:r>
      <w:r>
        <w:br w:type="page"/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</w:rPr>
      </w:pPr>
      <w:bookmarkStart w:id="7" w:name="__RefHeading___Toc3489_2573586685"/>
      <w:bookmarkStart w:id="8" w:name="_Toc240291722"/>
      <w:bookmarkEnd w:id="7"/>
      <w:r>
        <w:rPr>
          <w:rStyle w:val="user11"/>
        </w:rPr>
        <w:t>Место предмета в учебном плане</w:t>
      </w:r>
      <w:bookmarkEnd w:id="8"/>
    </w:p>
    <w:p>
      <w:pPr>
        <w:pStyle w:val="Normal1"/>
        <w:rPr/>
      </w:pPr>
      <w:r>
        <w:rPr/>
        <w:t>Объём учебной нагрузки по информатике определяется федеральными государственными образовательными стандартами и федеральными образовательными программами. Согласно статье 13 Федерального закона от 29.12.2012 № 273-ФЗ «Об образовании в Российской Федерации», учебный план определяет перечень, трудоемкость, последовательность и распределение по периодам обучения учебных предметов. Часы по информатике закреплены в ФОП ООО (приказ Минпросвещения России от 18.05.2023 № 370, в ред. от 10.11.2025, действует с 01.09.2026) и ФОП СОО (приказ Минпросвещения России от 18.05.2023 № 371, в ред. от 10.11.2025).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Объём часов по уровням и классам</w:t>
      </w:r>
    </w:p>
    <w:p>
      <w:pPr>
        <w:pStyle w:val="Normal1"/>
        <w:rPr/>
      </w:pPr>
      <w:r>
        <w:rPr/>
        <w:t>В соответствии с федеральными рабочими программами по информатике:</w:t>
      </w:r>
    </w:p>
    <w:tbl>
      <w:tblPr>
        <w:tblStyle w:val="afffff2"/>
        <w:tblW w:w="102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12"/>
        <w:gridCol w:w="2368"/>
        <w:gridCol w:w="2014"/>
        <w:gridCol w:w="1529"/>
        <w:gridCol w:w="1782"/>
      </w:tblGrid>
      <w:tr>
        <w:trPr/>
        <w:tc>
          <w:tcPr>
            <w:tcW w:w="2512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Уровень обучения</w:t>
            </w:r>
          </w:p>
        </w:tc>
        <w:tc>
          <w:tcPr>
            <w:tcW w:w="2368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Уровень изучения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Часов в неделю</w:t>
            </w:r>
          </w:p>
        </w:tc>
        <w:tc>
          <w:tcPr>
            <w:tcW w:w="1529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Часов в год</w:t>
            </w:r>
          </w:p>
        </w:tc>
        <w:tc>
          <w:tcPr>
            <w:tcW w:w="1782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Всего за курс</w:t>
            </w:r>
          </w:p>
        </w:tc>
      </w:tr>
      <w:tr>
        <w:trPr/>
        <w:tc>
          <w:tcPr>
            <w:tcW w:w="2512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7–9 классы (ООО)</w:t>
            </w:r>
          </w:p>
        </w:tc>
        <w:tc>
          <w:tcPr>
            <w:tcW w:w="2368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Базовый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529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34</w:t>
            </w:r>
          </w:p>
        </w:tc>
        <w:tc>
          <w:tcPr>
            <w:tcW w:w="1782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102</w:t>
            </w:r>
          </w:p>
        </w:tc>
      </w:tr>
      <w:tr>
        <w:trPr/>
        <w:tc>
          <w:tcPr>
            <w:tcW w:w="2512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7–9 классы (ООО)</w:t>
            </w:r>
          </w:p>
        </w:tc>
        <w:tc>
          <w:tcPr>
            <w:tcW w:w="2368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Углублённый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529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68</w:t>
            </w:r>
          </w:p>
        </w:tc>
        <w:tc>
          <w:tcPr>
            <w:tcW w:w="1782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204</w:t>
            </w:r>
          </w:p>
        </w:tc>
      </w:tr>
      <w:tr>
        <w:trPr/>
        <w:tc>
          <w:tcPr>
            <w:tcW w:w="2512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10–11 классы (СОО)</w:t>
            </w:r>
          </w:p>
        </w:tc>
        <w:tc>
          <w:tcPr>
            <w:tcW w:w="2368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Базовый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529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34</w:t>
            </w:r>
          </w:p>
        </w:tc>
        <w:tc>
          <w:tcPr>
            <w:tcW w:w="1782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68</w:t>
            </w:r>
          </w:p>
        </w:tc>
      </w:tr>
      <w:tr>
        <w:trPr/>
        <w:tc>
          <w:tcPr>
            <w:tcW w:w="2512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10–11 классы (СОО)</w:t>
            </w:r>
          </w:p>
        </w:tc>
        <w:tc>
          <w:tcPr>
            <w:tcW w:w="2368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Углублённый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529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136</w:t>
            </w:r>
          </w:p>
        </w:tc>
        <w:tc>
          <w:tcPr>
            <w:tcW w:w="1782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272</w:t>
            </w:r>
          </w:p>
        </w:tc>
      </w:tr>
    </w:tbl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Ключевые нормативные документы</w:t>
      </w:r>
    </w:p>
    <w:p>
      <w:pPr>
        <w:pStyle w:val="Normal1"/>
        <w:rPr/>
      </w:pPr>
      <w:r>
        <w:rPr>
          <w:rStyle w:val="Strong"/>
        </w:rPr>
        <w:t>Федеральный закон от 29.12.2012 № 273-ФЗ</w:t>
      </w:r>
      <w:r>
        <w:rPr/>
        <w:t xml:space="preserve"> «Об образовании в Российской Федерации» (ст. 13, п. 22 — определение учебного плана)</w:t>
      </w:r>
    </w:p>
    <w:p>
      <w:pPr>
        <w:pStyle w:val="Normal1"/>
        <w:rPr/>
      </w:pPr>
      <w:r>
        <w:rPr>
          <w:rStyle w:val="Strong"/>
        </w:rPr>
        <w:t>ФГОС ООО</w:t>
      </w:r>
      <w:r>
        <w:rPr/>
        <w:t xml:space="preserve">: приказ Минпросвещения России от 31.05.2021 </w:t>
      </w:r>
      <w:r>
        <w:rPr>
          <w:rStyle w:val="Strong"/>
        </w:rPr>
        <w:t>№ 287</w:t>
      </w:r>
      <w:r>
        <w:rPr/>
        <w:t xml:space="preserve"> (в ред. от 18.06.2025 № 467) — устанавливает требования к результатам освоения программ по информатике на базовом и углублённом уровнях</w:t>
      </w:r>
    </w:p>
    <w:p>
      <w:pPr>
        <w:pStyle w:val="Normal1"/>
        <w:rPr/>
      </w:pPr>
      <w:r>
        <w:rPr>
          <w:rStyle w:val="Strong"/>
        </w:rPr>
        <w:t>ФГОС СОО</w:t>
      </w:r>
      <w:r>
        <w:rPr/>
        <w:t xml:space="preserve">: приказ Минобрнауки России от 17.05.2012 </w:t>
      </w:r>
      <w:r>
        <w:rPr>
          <w:rStyle w:val="Strong"/>
        </w:rPr>
        <w:t>№ 413</w:t>
      </w:r>
      <w:r>
        <w:rPr/>
        <w:t xml:space="preserve"> (с изменениями) — предметные результаты по информатике на базовом и углублённом уровнях</w:t>
      </w:r>
    </w:p>
    <w:p>
      <w:pPr>
        <w:pStyle w:val="Normal1"/>
        <w:rPr/>
      </w:pPr>
      <w:r>
        <w:rPr>
          <w:rStyle w:val="Strong"/>
        </w:rPr>
        <w:t>ФОП ООО</w:t>
      </w:r>
      <w:r>
        <w:rPr/>
        <w:t xml:space="preserve">: приказ Минпросвещения России от 18.05.2023 </w:t>
      </w:r>
      <w:r>
        <w:rPr>
          <w:rStyle w:val="Strong"/>
        </w:rPr>
        <w:t>№ 370</w:t>
      </w:r>
      <w:r>
        <w:rPr/>
        <w:t xml:space="preserve"> (в ред. от 10.11.2025, редакция действует с 01.09.2026) — федеральный учебный план, федеральные рабочие программы по информатике (базовый и углублённый уровни)</w:t>
      </w:r>
    </w:p>
    <w:p>
      <w:pPr>
        <w:pStyle w:val="Normal1"/>
        <w:rPr/>
      </w:pPr>
      <w:r>
        <w:rPr>
          <w:rStyle w:val="Strong"/>
        </w:rPr>
        <w:t>ФОП СОО</w:t>
      </w:r>
      <w:r>
        <w:rPr/>
        <w:t xml:space="preserve">: приказ Минпросвещения России от 18.05.2023 </w:t>
      </w:r>
      <w:r>
        <w:rPr>
          <w:rStyle w:val="Strong"/>
        </w:rPr>
        <w:t>№ 371</w:t>
      </w:r>
      <w:r>
        <w:rPr/>
        <w:t xml:space="preserve"> (в ред. от 10.11.2025) — федеральный учебный план, федеральные рабочие программы по информатике (базовый и углублённый уровни)</w:t>
      </w:r>
    </w:p>
    <w:p>
      <w:pPr>
        <w:pStyle w:val="Normal1"/>
        <w:rPr/>
      </w:pPr>
      <w:r>
        <w:rPr>
          <w:rStyle w:val="Strong"/>
        </w:rPr>
        <w:t>СП 2.4.3648-20</w:t>
      </w:r>
      <w:r>
        <w:rPr/>
        <w:t xml:space="preserve">: постановление Главного государственного санитарного врача РФ от 28.09.2020 </w:t>
      </w:r>
      <w:r>
        <w:rPr>
          <w:rStyle w:val="Strong"/>
        </w:rPr>
        <w:t>№ 28</w:t>
      </w:r>
      <w:r>
        <w:rPr/>
        <w:t xml:space="preserve"> (в ред. от 30.08.2024 № 10, действует до 01.01.2027) — санитарно-эпидемиологические требования к организации обучения, включая ограничения по времени работы с электронными средствами обучения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Увеличение часов и корректировка нагрузки</w:t>
      </w:r>
    </w:p>
    <w:p>
      <w:pPr>
        <w:pStyle w:val="Normal1"/>
        <w:rPr/>
      </w:pPr>
      <w:r>
        <w:rPr/>
        <w:t>Возможно увеличение часов за счёт части, формируемой участниками образовательных отношений. Для поддержки углублённого уровня рекомендуется реализовывать курсы внеурочной деятельности.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Санитарные ограничения при работе с ЭСО</w:t>
      </w:r>
    </w:p>
    <w:p>
      <w:pPr>
        <w:pStyle w:val="Normal1"/>
        <w:rPr/>
      </w:pPr>
      <w:r>
        <w:rPr/>
        <w:t>Согласно СП 2.4.2.4283-26 с 01.09.2026:</w:t>
      </w:r>
    </w:p>
    <w:tbl>
      <w:tblPr>
        <w:tblStyle w:val="afffff2"/>
        <w:tblW w:w="101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08"/>
        <w:gridCol w:w="3367"/>
        <w:gridCol w:w="4278"/>
      </w:tblGrid>
      <w:tr>
        <w:trPr/>
        <w:tc>
          <w:tcPr>
            <w:tcW w:w="2508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Возрастная группа</w:t>
            </w:r>
          </w:p>
        </w:tc>
        <w:tc>
          <w:tcPr>
            <w:tcW w:w="3367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Компьютер (непрерывно)</w:t>
            </w:r>
          </w:p>
        </w:tc>
        <w:tc>
          <w:tcPr>
            <w:tcW w:w="4278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Интерактивная доска (на уроке)</w:t>
            </w:r>
          </w:p>
        </w:tc>
      </w:tr>
      <w:tr>
        <w:trPr/>
        <w:tc>
          <w:tcPr>
            <w:tcW w:w="2508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1–4 классы</w:t>
            </w:r>
          </w:p>
        </w:tc>
        <w:tc>
          <w:tcPr>
            <w:tcW w:w="336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25 мин</w:t>
            </w:r>
          </w:p>
        </w:tc>
        <w:tc>
          <w:tcPr>
            <w:tcW w:w="4278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20 мин</w:t>
            </w:r>
          </w:p>
        </w:tc>
      </w:tr>
      <w:tr>
        <w:trPr/>
        <w:tc>
          <w:tcPr>
            <w:tcW w:w="2508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5–9 классы</w:t>
            </w:r>
          </w:p>
        </w:tc>
        <w:tc>
          <w:tcPr>
            <w:tcW w:w="336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30 мин</w:t>
            </w:r>
          </w:p>
        </w:tc>
        <w:tc>
          <w:tcPr>
            <w:tcW w:w="4278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30 мин</w:t>
            </w:r>
          </w:p>
        </w:tc>
      </w:tr>
      <w:tr>
        <w:trPr/>
        <w:tc>
          <w:tcPr>
            <w:tcW w:w="2508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10–11 классы</w:t>
            </w:r>
          </w:p>
        </w:tc>
        <w:tc>
          <w:tcPr>
            <w:tcW w:w="336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35 мин</w:t>
            </w:r>
          </w:p>
        </w:tc>
        <w:tc>
          <w:tcPr>
            <w:tcW w:w="4278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30 мин</w:t>
            </w:r>
          </w:p>
        </w:tc>
      </w:tr>
    </w:tbl>
    <w:p>
      <w:pPr>
        <w:pStyle w:val="Normal1"/>
        <w:rPr/>
      </w:pPr>
      <w:r>
        <w:rPr/>
        <w:t>При использовании ЭСО во время занятий обязательна гимнастика для глаз. Объём учебного времени на оценочные процедуры не должен превышать 10% от всего объёма учебного времени, отводимого на изучение предмета в данном классе.</w:t>
      </w:r>
    </w:p>
    <w:p>
      <w:pPr>
        <w:pStyle w:val="Normal1"/>
        <w:rPr>
          <w:b/>
          <w:bCs/>
        </w:rPr>
      </w:pPr>
      <w:r>
        <w:rPr>
          <w:b/>
          <w:bCs/>
        </w:rPr>
        <w:t>Итоговые контрольные работы</w:t>
      </w:r>
    </w:p>
    <w:p>
      <w:pPr>
        <w:pStyle w:val="Normal1"/>
        <w:rPr/>
      </w:pPr>
      <w:r>
        <w:rPr/>
        <w:t>В углублённую рабочую программу по информатике (7–9 классы) в 2025 году внесены изменения: 65-й час в каждом классе отводится на итоговую контрольную работу, резервное время сокращено до 3 часов на каждый год обучения.</w:t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</w:rPr>
      </w:pPr>
      <w:r>
        <w:rPr/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</w:rPr>
      </w:pPr>
      <w:bookmarkStart w:id="9" w:name="__RefHeading___Toc3491_2573586685"/>
      <w:bookmarkStart w:id="10" w:name="_Toc240291723"/>
      <w:bookmarkEnd w:id="9"/>
      <w:r>
        <w:rPr>
          <w:rStyle w:val="user11"/>
        </w:rPr>
        <w:t>Основное общее образование (далее ООО)</w:t>
      </w:r>
      <w:bookmarkEnd w:id="10"/>
    </w:p>
    <w:p>
      <w:pPr>
        <w:pStyle w:val="Normal1"/>
        <w:rPr/>
      </w:pPr>
      <w:r>
        <w:rPr/>
        <w:t>Основное общее образование (далее — ООО)</w:t>
      </w:r>
    </w:p>
    <w:p>
      <w:pPr>
        <w:pStyle w:val="Normal1"/>
        <w:rPr/>
      </w:pPr>
      <w:r>
        <w:rPr/>
        <w:t xml:space="preserve">Согласно ФГОС ООО (приказ Минпросвещения России от 31.05.2021 № 287, в ред. от 18.06.2025 № 467), предмет «Информатика» входит в предмет «Математика и информатика» и </w:t>
      </w:r>
      <w:r>
        <w:rPr>
          <w:rStyle w:val="Strong"/>
        </w:rPr>
        <w:t>обязательно изучается в 7–9 классах</w:t>
      </w:r>
      <w:r>
        <w:rPr/>
        <w:t xml:space="preserve">. </w:t>
      </w:r>
    </w:p>
    <w:p>
      <w:pPr>
        <w:pStyle w:val="Normal1"/>
        <w:rPr/>
      </w:pPr>
      <w:r>
        <w:rPr/>
        <w:t xml:space="preserve">В 1–4 и 5–6 классах информатика не является обязательной. Изучение информатики в 5–6 классах поддерживает непрерывность обучения и обеспечивает теоретическую и практическую базу для 7–9 классов; время выделяется за счёт части учебного плана, формируемой участниками образовательных отношений. </w:t>
      </w:r>
    </w:p>
    <w:p>
      <w:pPr>
        <w:pStyle w:val="Normal1"/>
        <w:rPr/>
      </w:pPr>
      <w:r>
        <w:rPr/>
        <w:t xml:space="preserve">Содержание структурировано по </w:t>
      </w:r>
      <w:r>
        <w:rPr>
          <w:rStyle w:val="Strong"/>
        </w:rPr>
        <w:t>четырём тематическим разделам</w:t>
      </w:r>
      <w:r>
        <w:rPr/>
        <w:t>: цифровая грамотность, теоретические основы информатики, алгоритмы и программирование, информационные технологии. Включены новые темы по формированию цифровой грамотности; реализована возможность выбора изучаемого языка программирования (Python, C++, Паскаль, Java, C#, Школьный алгоритмический язык).</w:t>
      </w:r>
    </w:p>
    <w:p>
      <w:pPr>
        <w:pStyle w:val="Normal1"/>
        <w:rPr/>
      </w:pPr>
      <w:r>
        <w:rPr/>
        <w:t xml:space="preserve">Изучение информатики направлено на достижение </w:t>
      </w:r>
      <w:r>
        <w:rPr>
          <w:rStyle w:val="Strong"/>
        </w:rPr>
        <w:t>личностных, метапредметных и предметных результатов</w:t>
      </w:r>
      <w:r>
        <w:rPr/>
        <w:t xml:space="preserve">, конкретизированных по годам обучения в ФРП. </w:t>
      </w:r>
    </w:p>
    <w:p>
      <w:pPr>
        <w:pStyle w:val="Normal1"/>
        <w:rPr/>
      </w:pPr>
      <w:r>
        <w:rPr>
          <w:rStyle w:val="Strong"/>
        </w:rPr>
        <w:t>Личностные результаты</w:t>
      </w:r>
      <w:r>
        <w:rPr/>
        <w:t xml:space="preserve"> охватывают направления: патриотическое, духовно-нравственное, гражданское воспитание, ценности научного познания, культура здоровья, трудовое и экологическое воспитание, адаптация к изменяющимся условиям социальной среды.</w:t>
      </w:r>
    </w:p>
    <w:p>
      <w:pPr>
        <w:pStyle w:val="Normal1"/>
        <w:rPr/>
      </w:pPr>
      <w:r>
        <w:rPr>
          <w:rStyle w:val="Strong"/>
        </w:rPr>
        <w:t>Метапредметные результаты</w:t>
      </w:r>
      <w:r>
        <w:rPr/>
        <w:t xml:space="preserve"> отражают овладение универсальными учебными действиями: познавательными (базовые логические, исследовательские, работа с информацией), коммуникативными (общение, совместная деятельность), регулятивными (самоорганизация, самоконтроль, эмоциональный интеллект).</w:t>
      </w:r>
    </w:p>
    <w:p>
      <w:pPr>
        <w:pStyle w:val="Normal1"/>
        <w:rPr/>
      </w:pPr>
      <w:r>
        <w:rPr/>
        <w:t xml:space="preserve">Предметные результаты проверяются </w:t>
      </w:r>
      <w:r>
        <w:rPr>
          <w:rStyle w:val="Strong"/>
        </w:rPr>
        <w:t>Универсальным кодификатором</w:t>
      </w:r>
      <w:r>
        <w:rPr/>
        <w:t xml:space="preserve"> распределённых по классам проверяемых требований к результатам освоения ООП ООО и элементов содержания по информатике (базовый уровень), размещённым на сайте ФИПИ. </w:t>
      </w:r>
      <w:hyperlink r:id="rId31" w:anchor="!/tab/243050673-5" w:tgtFrame="_blank">
        <w:r>
          <w:rPr>
            <w:rStyle w:val="Hyperlink"/>
            <w:rFonts w:eastAsia="Liberation Mono" w:cs="Liberation Mono" w:ascii="Liberation Mono" w:hAnsi="Liberation Mono"/>
            <w:sz w:val="21"/>
          </w:rPr>
          <w:t>fipi.ru</w:t>
        </w:r>
      </w:hyperlink>
    </w:p>
    <w:p>
      <w:pPr>
        <w:pStyle w:val="Normal1"/>
        <w:rPr/>
      </w:pPr>
      <w:r>
        <w:rPr/>
        <w:t xml:space="preserve">Для оценки качества образования проводятся </w:t>
      </w:r>
      <w:r>
        <w:rPr>
          <w:rStyle w:val="Strong"/>
        </w:rPr>
        <w:t>Всероссийские проверочные работы</w:t>
      </w:r>
      <w:r>
        <w:rPr/>
        <w:t xml:space="preserve"> (ВПР) — в соответствии с постановлением Правительства РФ от 30.04.2024 № 556. Образцы и описания проверочных работ по информатике для 7 класса на 2027 год представлены на сайте ФИОКО. </w:t>
      </w:r>
      <w:hyperlink r:id="rId32" w:tgtFrame="_blank">
        <w:r>
          <w:rPr>
            <w:rStyle w:val="Hyperlink"/>
            <w:rFonts w:eastAsia="Liberation Mono" w:cs="Liberation Mono" w:ascii="Liberation Mono" w:hAnsi="Liberation Mono"/>
            <w:sz w:val="21"/>
          </w:rPr>
          <w:t>fioco.ru</w:t>
        </w:r>
      </w:hyperlink>
    </w:p>
    <w:p>
      <w:pPr>
        <w:pStyle w:val="Normal1"/>
        <w:rPr/>
      </w:pPr>
      <w:r>
        <w:rPr/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</w:rPr>
      </w:pPr>
      <w:bookmarkStart w:id="11" w:name="__RefHeading___Toc3493_2573586685"/>
      <w:bookmarkStart w:id="12" w:name="_Toc240291724"/>
      <w:bookmarkEnd w:id="11"/>
      <w:r>
        <w:rPr>
          <w:rStyle w:val="user11"/>
        </w:rPr>
        <w:t>Преподавание учебного предмета «Информатика» в 5–9 классах на базовом уровне</w:t>
      </w:r>
      <w:bookmarkEnd w:id="12"/>
    </w:p>
    <w:p>
      <w:pPr>
        <w:pStyle w:val="Normal1"/>
        <w:rPr/>
      </w:pPr>
      <w:r>
        <w:rPr/>
        <w:t xml:space="preserve">Общее число часов, рекомендованных для изучения информатики на базовом уровне ООО, — </w:t>
      </w:r>
      <w:r>
        <w:rPr>
          <w:rStyle w:val="Strong"/>
        </w:rPr>
        <w:t>102 часа</w:t>
      </w:r>
      <w:r>
        <w:rPr/>
        <w:t xml:space="preserve">: по 34 часа (1 час в неделю) в 7, 8 и 9 классах. Возможно увеличение часов за счёт части, формируемой участниками образовательных отношений. </w:t>
      </w:r>
    </w:p>
    <w:p>
      <w:pPr>
        <w:pStyle w:val="Normal1"/>
        <w:rPr/>
      </w:pPr>
      <w:r>
        <w:rPr/>
        <w:t xml:space="preserve">Федеральная рабочая программа (базовый уровень, 7–9 классы) размещена на ЕДСОО: </w:t>
      </w:r>
      <w:hyperlink r:id="rId33" w:tgtFrame="_blank">
        <w:r>
          <w:rPr>
            <w:rStyle w:val="Hyperlink"/>
          </w:rPr>
          <w:t>Скачать ФРП (PDF)</w:t>
        </w:r>
      </w:hyperlink>
      <w:r>
        <w:rPr/>
        <w:t xml:space="preserve">. </w:t>
      </w:r>
    </w:p>
    <w:p>
      <w:pPr>
        <w:pStyle w:val="Normal1"/>
        <w:jc w:val="left"/>
        <w:rPr/>
      </w:pPr>
      <w:r>
        <w:rPr>
          <w:rStyle w:val="Strong"/>
        </w:rPr>
        <w:t>Основные задачи базового уровня:</w:t>
      </w:r>
    </w:p>
    <w:p>
      <w:pPr>
        <w:pStyle w:val="Normal1"/>
        <w:rPr/>
      </w:pPr>
      <w:r>
        <w:rPr/>
        <w:t xml:space="preserve">понимание принципов устройства и функционирования объектов цифрового окружения, представлений об истории и тенденциях развития информатики в эпоху цифровой трансформации; </w:t>
      </w:r>
    </w:p>
    <w:p>
      <w:pPr>
        <w:pStyle w:val="Normal1"/>
        <w:rPr/>
      </w:pPr>
      <w:r>
        <w:rPr/>
        <w:t xml:space="preserve">знания и умения грамотной постановки задач для их решения с помощью ИТ, формализованного описания задач; </w:t>
      </w:r>
    </w:p>
    <w:p>
      <w:pPr>
        <w:pStyle w:val="Normal1"/>
        <w:rPr/>
      </w:pPr>
      <w:r>
        <w:rPr/>
        <w:t xml:space="preserve">базовые знания об информационном моделировании, в том числе математическом; </w:t>
      </w:r>
    </w:p>
    <w:p>
      <w:pPr>
        <w:pStyle w:val="Normal1"/>
        <w:rPr/>
      </w:pPr>
      <w:r>
        <w:rPr/>
        <w:t xml:space="preserve">знание основных алгоритмических структур и умение применять их для построения алгоритмов; </w:t>
      </w:r>
    </w:p>
    <w:p>
      <w:pPr>
        <w:pStyle w:val="Normal1"/>
        <w:rPr/>
      </w:pPr>
      <w:r>
        <w:rPr/>
        <w:t xml:space="preserve">умение составлять простые программы на одном из языков программирования высокого уровня; </w:t>
      </w:r>
    </w:p>
    <w:p>
      <w:pPr>
        <w:pStyle w:val="Normal1"/>
        <w:rPr/>
      </w:pPr>
      <w:r>
        <w:rPr/>
        <w:t xml:space="preserve">навыки эффективного использования прикладных программ и информационных систем; владение нормами информационной этики, права и безопасности; </w:t>
      </w:r>
    </w:p>
    <w:p>
      <w:pPr>
        <w:pStyle w:val="Normal1"/>
        <w:rPr/>
      </w:pPr>
      <w:r>
        <w:rPr/>
        <w:t xml:space="preserve">умение интерпретировать результаты решения практических задач и применять их в деятельности. </w:t>
      </w:r>
    </w:p>
    <w:p>
      <w:pPr>
        <w:pStyle w:val="Normal1"/>
        <w:rPr/>
      </w:pPr>
      <w:r>
        <w:rPr/>
        <w:t xml:space="preserve">Изучение информатики должно обязательно содержать тематику </w:t>
      </w:r>
      <w:r>
        <w:rPr>
          <w:rStyle w:val="Strong"/>
        </w:rPr>
        <w:t>искусственного интеллекта и больших данных</w:t>
      </w:r>
      <w:r>
        <w:rPr/>
        <w:t xml:space="preserve"> — например, в проектной деятельности. При этом одночасовой базовый уровень предельно насыщен и не позволяет рассматривать тему ИИ отдельно. С ноября 2026 года стартует курс внеурочной деятельности «Искусственный интеллект и информационная безопасность» для 5–11 классов. </w:t>
      </w:r>
    </w:p>
    <w:p>
      <w:pPr>
        <w:pStyle w:val="Normal1"/>
        <w:rPr/>
      </w:pPr>
      <w:r>
        <w:rPr/>
        <w:t xml:space="preserve">В поурочное планирование базового уровня, представленное в </w:t>
      </w:r>
      <w:hyperlink r:id="rId34" w:tgtFrame="_blank">
        <w:r>
          <w:rPr>
            <w:rStyle w:val="Hyperlink"/>
          </w:rPr>
          <w:t>Конструкторе рабочих программ</w:t>
        </w:r>
      </w:hyperlink>
      <w:r>
        <w:rPr/>
        <w:t xml:space="preserve">, добавлены ссылки на ЭОР из Библиотеки цифрового образовательного контента. 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</w:rPr>
      </w:pPr>
      <w:bookmarkStart w:id="13" w:name="__RefHeading___Toc3495_2573586685"/>
      <w:bookmarkStart w:id="14" w:name="_Toc240291725"/>
      <w:bookmarkEnd w:id="13"/>
      <w:r>
        <w:rPr>
          <w:rStyle w:val="user11"/>
        </w:rPr>
        <w:t>Учебники и учебные пособия в соответствии с ФПУ</w:t>
      </w:r>
      <w:bookmarkEnd w:id="14"/>
    </w:p>
    <w:p>
      <w:pPr>
        <w:pStyle w:val="Normal1"/>
        <w:rPr/>
      </w:pPr>
      <w:r>
        <w:rPr/>
        <w:t xml:space="preserve">В 2026/2027 учебном году применяется </w:t>
      </w:r>
      <w:r>
        <w:rPr>
          <w:rStyle w:val="Strong"/>
        </w:rPr>
        <w:t>федеральный перечень учебников</w:t>
      </w:r>
      <w:r>
        <w:rPr/>
        <w:t>, утверждённый приказом Минпросвещения России от 22.06.2026 № 436 (вступил в силу 03.08.2026).</w:t>
      </w:r>
    </w:p>
    <w:p>
      <w:pPr>
        <w:pStyle w:val="Normal1"/>
        <w:rPr/>
      </w:pPr>
      <w:r>
        <w:rPr/>
        <w:t xml:space="preserve">Актуальный перечень доступен на </w:t>
      </w:r>
      <w:hyperlink r:id="rId35" w:tgtFrame="_blank">
        <w:r>
          <w:rPr>
            <w:rStyle w:val="Hyperlink"/>
          </w:rPr>
          <w:t>fpu.edu.ru</w:t>
        </w:r>
      </w:hyperlink>
      <w:r>
        <w:rPr/>
        <w:t>. Дополнительно могут использоваться учебники, исключённые из перечня, в пределах установленных сроков, и учебные пособия организаций из перечня по приказу Минобрнауки России от 09.06.2016 № 699.</w:t>
      </w:r>
    </w:p>
    <w:p>
      <w:pPr>
        <w:pStyle w:val="Normal1"/>
        <w:rPr/>
      </w:pPr>
      <w:r>
        <w:rPr>
          <w:rStyle w:val="Strong"/>
        </w:rPr>
        <w:t>Учебники информатики для 7–9 классов в ФПУ 2026/2027 (базовый уровень):</w:t>
      </w:r>
    </w:p>
    <w:tbl>
      <w:tblPr>
        <w:tblStyle w:val="afffff2"/>
        <w:tblW w:w="102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096"/>
        <w:gridCol w:w="2587"/>
        <w:gridCol w:w="2246"/>
        <w:gridCol w:w="1276"/>
      </w:tblGrid>
      <w:tr>
        <w:trPr/>
        <w:tc>
          <w:tcPr>
            <w:tcW w:w="409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Учебник</w:t>
            </w:r>
          </w:p>
        </w:tc>
        <w:tc>
          <w:tcPr>
            <w:tcW w:w="258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Автор</w:t>
            </w:r>
          </w:p>
        </w:tc>
        <w:tc>
          <w:tcPr>
            <w:tcW w:w="224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Издательство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Год издания</w:t>
            </w:r>
          </w:p>
        </w:tc>
      </w:tr>
      <w:tr>
        <w:trPr/>
        <w:tc>
          <w:tcPr>
            <w:tcW w:w="409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Информатика. 7 класс. Базовый уровень</w:t>
            </w:r>
          </w:p>
        </w:tc>
        <w:tc>
          <w:tcPr>
            <w:tcW w:w="258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Босова Л.Л., Босова А.Ю.</w:t>
            </w:r>
          </w:p>
        </w:tc>
        <w:tc>
          <w:tcPr>
            <w:tcW w:w="224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«Просвещение»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2026</w:t>
            </w:r>
          </w:p>
        </w:tc>
      </w:tr>
      <w:tr>
        <w:trPr/>
        <w:tc>
          <w:tcPr>
            <w:tcW w:w="409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Информатика. 8 класс. Базовый уровень</w:t>
            </w:r>
          </w:p>
        </w:tc>
        <w:tc>
          <w:tcPr>
            <w:tcW w:w="258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Босова Л.Л., Босова А.Ю.</w:t>
            </w:r>
          </w:p>
        </w:tc>
        <w:tc>
          <w:tcPr>
            <w:tcW w:w="224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«Просвещение»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2026</w:t>
            </w:r>
          </w:p>
        </w:tc>
      </w:tr>
      <w:tr>
        <w:trPr/>
        <w:tc>
          <w:tcPr>
            <w:tcW w:w="409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Информатика. 9 класс. Базовый уровень</w:t>
            </w:r>
          </w:p>
        </w:tc>
        <w:tc>
          <w:tcPr>
            <w:tcW w:w="258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Босова Л.Л., Босова А.Ю.</w:t>
            </w:r>
          </w:p>
        </w:tc>
        <w:tc>
          <w:tcPr>
            <w:tcW w:w="224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«Просвещение»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2026</w:t>
            </w:r>
          </w:p>
        </w:tc>
      </w:tr>
    </w:tbl>
    <w:p>
      <w:pPr>
        <w:pStyle w:val="Normal1"/>
        <w:jc w:val="center"/>
        <w:rPr>
          <w:rStyle w:val="Strong"/>
        </w:rPr>
      </w:pPr>
      <w:r>
        <w:rPr/>
      </w:r>
    </w:p>
    <w:p>
      <w:pPr>
        <w:pStyle w:val="Normal1"/>
        <w:jc w:val="center"/>
        <w:rPr>
          <w:rStyle w:val="Strong"/>
        </w:rPr>
      </w:pPr>
      <w:r>
        <w:rPr>
          <w:rStyle w:val="Strong"/>
        </w:rPr>
        <w:t>Учебники информатики для 7–9 классов в ФПУ 2026/2027 (углублённый уровень):</w:t>
      </w:r>
    </w:p>
    <w:p>
      <w:pPr>
        <w:pStyle w:val="Normal1"/>
        <w:rPr/>
      </w:pPr>
      <w:r>
        <w:rPr/>
      </w:r>
    </w:p>
    <w:tbl>
      <w:tblPr>
        <w:tblStyle w:val="afffff2"/>
        <w:tblW w:w="102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06"/>
        <w:gridCol w:w="2547"/>
        <w:gridCol w:w="2276"/>
        <w:gridCol w:w="1276"/>
      </w:tblGrid>
      <w:tr>
        <w:trPr/>
        <w:tc>
          <w:tcPr>
            <w:tcW w:w="410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Учебник</w:t>
            </w:r>
          </w:p>
        </w:tc>
        <w:tc>
          <w:tcPr>
            <w:tcW w:w="254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Автор</w:t>
            </w:r>
          </w:p>
        </w:tc>
        <w:tc>
          <w:tcPr>
            <w:tcW w:w="227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Издательство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Год издания</w:t>
            </w:r>
          </w:p>
        </w:tc>
      </w:tr>
      <w:tr>
        <w:trPr/>
        <w:tc>
          <w:tcPr>
            <w:tcW w:w="410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Информатика. 7 класс. Углублённый уровень (в 2-х частях)</w:t>
            </w:r>
          </w:p>
        </w:tc>
        <w:tc>
          <w:tcPr>
            <w:tcW w:w="254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Босова Л.Л., Босова А.Ю.</w:t>
            </w:r>
          </w:p>
        </w:tc>
        <w:tc>
          <w:tcPr>
            <w:tcW w:w="227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«Просвещение»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2026</w:t>
            </w:r>
          </w:p>
        </w:tc>
      </w:tr>
      <w:tr>
        <w:trPr/>
        <w:tc>
          <w:tcPr>
            <w:tcW w:w="410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Информатика. 8 класс. Углублённый уровень</w:t>
            </w:r>
          </w:p>
        </w:tc>
        <w:tc>
          <w:tcPr>
            <w:tcW w:w="254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Босова Л.Л., Босова А.Ю.</w:t>
            </w:r>
          </w:p>
        </w:tc>
        <w:tc>
          <w:tcPr>
            <w:tcW w:w="227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«Просвещение»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2026</w:t>
            </w:r>
          </w:p>
        </w:tc>
      </w:tr>
      <w:tr>
        <w:trPr>
          <w:trHeight w:val="507" w:hRule="atLeast"/>
        </w:trPr>
        <w:tc>
          <w:tcPr>
            <w:tcW w:w="410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Информатика. 9 класс. Углублённый уровень</w:t>
            </w:r>
          </w:p>
        </w:tc>
        <w:tc>
          <w:tcPr>
            <w:tcW w:w="254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Босова Л.Л., Босова А.Ю.</w:t>
            </w:r>
          </w:p>
        </w:tc>
        <w:tc>
          <w:tcPr>
            <w:tcW w:w="227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«Просвещение»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2026</w:t>
            </w:r>
          </w:p>
        </w:tc>
      </w:tr>
    </w:tbl>
    <w:p>
      <w:pPr>
        <w:pStyle w:val="Normal1"/>
        <w:rPr/>
      </w:pPr>
      <w:r>
        <w:rPr/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</w:rPr>
      </w:pPr>
      <w:bookmarkStart w:id="15" w:name="__RefHeading___Toc3497_2573586685"/>
      <w:bookmarkStart w:id="16" w:name="_Toc240291726"/>
      <w:bookmarkEnd w:id="15"/>
      <w:r>
        <w:rPr>
          <w:rStyle w:val="user11"/>
        </w:rPr>
        <w:t>Преподавание учебного предмета «Информатика» в 5–9 классах на углублённом уровне</w:t>
      </w:r>
      <w:bookmarkEnd w:id="16"/>
    </w:p>
    <w:p>
      <w:pPr>
        <w:pStyle w:val="Normal1"/>
        <w:rPr/>
      </w:pPr>
      <w:r>
        <w:rPr/>
        <w:t xml:space="preserve">Общее число часов, рекомендованных для изучения информатики на углублённом уровне ООО, — </w:t>
      </w:r>
      <w:r>
        <w:rPr>
          <w:rStyle w:val="Strong"/>
        </w:rPr>
        <w:t>204 часа</w:t>
      </w:r>
      <w:r>
        <w:rPr/>
        <w:t xml:space="preserve">: по 68 часов (2 часа в неделю) в 7, 8 и 9 классах. </w:t>
      </w:r>
    </w:p>
    <w:p>
      <w:pPr>
        <w:pStyle w:val="Normal1"/>
        <w:rPr/>
      </w:pPr>
      <w:r>
        <w:rPr/>
        <w:t xml:space="preserve">Федеральная рабочая программа (углублённый уровень, 7–9 классы): </w:t>
      </w:r>
      <w:hyperlink r:id="rId36" w:tgtFrame="_blank">
        <w:r>
          <w:rPr>
            <w:rStyle w:val="Hyperlink"/>
          </w:rPr>
          <w:t>Скачать ФРП (PDF)</w:t>
        </w:r>
      </w:hyperlink>
      <w:r>
        <w:rPr/>
        <w:t xml:space="preserve">. </w:t>
      </w:r>
    </w:p>
    <w:p>
      <w:pPr>
        <w:pStyle w:val="Normal1"/>
        <w:rPr/>
      </w:pPr>
      <w:r>
        <w:rPr/>
        <w:t xml:space="preserve">Предметные результаты по информатике на базовом и углублённом уровнях имеют </w:t>
      </w:r>
      <w:r>
        <w:rPr>
          <w:rStyle w:val="Strong"/>
        </w:rPr>
        <w:t>общее содержательное ядро</w:t>
      </w:r>
      <w:r>
        <w:rPr/>
        <w:t xml:space="preserve"> и согласованы между собой. Углублённое изучение реализует задачи профессиональной ориентации и предоставляет возможность каждому обучающемуся проявить интеллектуальные и творческие способности, необходимые для продолжения образования и дальнейшей трудовой деятельности.</w:t>
      </w:r>
    </w:p>
    <w:p>
      <w:pPr>
        <w:pStyle w:val="Normal1"/>
        <w:jc w:val="center"/>
        <w:rPr/>
      </w:pPr>
      <w:r>
        <w:rPr>
          <w:rStyle w:val="Strong"/>
        </w:rPr>
        <w:t>Изменения 2026/2027 года в углублённой программе 7–9 классов:</w:t>
      </w:r>
    </w:p>
    <w:p>
      <w:pPr>
        <w:pStyle w:val="Normal1"/>
        <w:rPr/>
      </w:pPr>
      <w:r>
        <w:rPr/>
        <w:t xml:space="preserve">В поурочном планировании каждого года обучения </w:t>
      </w:r>
      <w:r>
        <w:rPr>
          <w:rStyle w:val="Strong"/>
        </w:rPr>
        <w:t>65-й час</w:t>
      </w:r>
      <w:r>
        <w:rPr/>
        <w:t xml:space="preserve"> отводится на </w:t>
      </w:r>
      <w:r>
        <w:rPr>
          <w:rStyle w:val="Strong"/>
        </w:rPr>
        <w:t>итоговую контрольную работу</w:t>
      </w:r>
      <w:r>
        <w:rPr/>
        <w:t xml:space="preserve"> по изученным темам. Резервное время сокращено до </w:t>
      </w:r>
      <w:r>
        <w:rPr>
          <w:rStyle w:val="Strong"/>
        </w:rPr>
        <w:t>3 часов</w:t>
      </w:r>
      <w:r>
        <w:rPr/>
        <w:t xml:space="preserve"> на каждый год обучения.</w:t>
      </w:r>
    </w:p>
    <w:p>
      <w:pPr>
        <w:pStyle w:val="Normal1"/>
        <w:rPr/>
      </w:pPr>
      <w:r>
        <w:rPr/>
        <w:t>В поурочное планирование добавлены ссылки на ЭОР из Библиотеки цифрового образовательного контента.</w:t>
      </w:r>
    </w:p>
    <w:p>
      <w:pPr>
        <w:pStyle w:val="Normal1"/>
        <w:rPr/>
      </w:pPr>
      <w:r>
        <w:rPr/>
        <w:t xml:space="preserve">Рабочая программа учитывает изменения, внесённые приказами Минпросвещения России от 08.10.2025 № 729 и от 10.11.2025 № 808. </w:t>
      </w:r>
    </w:p>
    <w:p>
      <w:pPr>
        <w:pStyle w:val="Normal1"/>
        <w:rPr/>
      </w:pPr>
      <w:r>
        <w:rPr/>
        <w:t xml:space="preserve">Учитель вправе выполнять </w:t>
      </w:r>
      <w:r>
        <w:rPr>
          <w:rStyle w:val="Strong"/>
        </w:rPr>
        <w:t>перестановки учебных тем</w:t>
      </w:r>
      <w:r>
        <w:rPr/>
        <w:t xml:space="preserve"> в рамках одного года обучения, перераспределять время между темами и включать дополнительные темы — при условии, что содержание обучения не ниже представленного в ФРП. </w:t>
      </w:r>
      <w:hyperlink r:id="rId37" w:tgtFrame="_blank">
        <w:r>
          <w:rPr>
            <w:rStyle w:val="Hyperlink"/>
            <w:rFonts w:eastAsia="Liberation Mono" w:cs="Liberation Mono" w:ascii="Liberation Mono" w:hAnsi="Liberation Mono"/>
            <w:sz w:val="21"/>
          </w:rPr>
          <w:t xml:space="preserve"> </w:t>
        </w:r>
      </w:hyperlink>
    </w:p>
    <w:p>
      <w:pPr>
        <w:pStyle w:val="Normal1"/>
        <w:rPr/>
      </w:pPr>
      <w:r>
        <w:rPr/>
        <w:t xml:space="preserve">Для разработки тематического и поурочного планирования используется </w:t>
      </w:r>
      <w:hyperlink r:id="rId38" w:tgtFrame="_blank">
        <w:r>
          <w:rPr>
            <w:rStyle w:val="Hyperlink"/>
          </w:rPr>
          <w:t>Конструктор рабочих программ</w:t>
        </w:r>
      </w:hyperlink>
      <w:r>
        <w:rPr/>
        <w:t>.</w:t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</w:rPr>
      </w:pPr>
      <w:r>
        <w:rPr/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</w:rPr>
      </w:pPr>
      <w:bookmarkStart w:id="17" w:name="__RefHeading___Toc3499_2573586685"/>
      <w:bookmarkStart w:id="18" w:name="_Toc240291727"/>
      <w:bookmarkEnd w:id="17"/>
      <w:r>
        <w:rPr>
          <w:rStyle w:val="user11"/>
        </w:rPr>
        <w:t>О новом учебном курсе «Искусственный интеллект»</w:t>
      </w:r>
      <w:bookmarkEnd w:id="18"/>
    </w:p>
    <w:p>
      <w:pPr>
        <w:pStyle w:val="Normal1"/>
        <w:rPr>
          <w:color w:val="auto"/>
        </w:rPr>
      </w:pPr>
      <w:r>
        <w:rPr>
          <w:color w:val="auto"/>
        </w:rPr>
        <w:t>Нормативная база</w:t>
      </w:r>
    </w:p>
    <w:p>
      <w:pPr>
        <w:pStyle w:val="Normal1"/>
        <w:rPr>
          <w:color w:val="auto"/>
        </w:rPr>
      </w:pPr>
      <w:r>
        <w:rPr>
          <w:color w:val="auto"/>
        </w:rPr>
        <w:t>В 2026/2027 учебном году при организации преподавания информатики и внеурочной деятельности в 5–9 классах рекомендуется учитывать обновление федерального перечня учебников в части включения учебных изданий, направленных на изучение основ искусственного интеллекта.</w:t>
      </w:r>
    </w:p>
    <w:p>
      <w:pPr>
        <w:pStyle w:val="Normal1"/>
        <w:rPr/>
      </w:pPr>
      <w:r>
        <w:rPr/>
        <w:t>Учебники «Введение в искусственный интеллект» для 5–6, 7–8 и 9 классов, разработанные Альянсом в сфере искусственного интеллекта совместно с АО «Издательство "Просвещение"», были включены в федеральный перечень приказом Минпросвещения России от 18.12.2025 № 973. С 03.08.2026 действует новый федеральный перечень, утверждённый приказом Минпросвещения России от 22.06.2026 № 436, который консолидировал все ранее внесённые изменения, включая учебники по ИИ. Актуальный перечень доступен на.</w:t>
      </w:r>
    </w:p>
    <w:p>
      <w:pPr>
        <w:pStyle w:val="Normal1"/>
        <w:rPr/>
      </w:pPr>
      <w:r>
        <w:rPr/>
        <w:t>Методические рекомендации Минпросвещения России (письмо от 31.08.2026 № СК</w:t>
        <w:noBreakHyphen/>
        <w:t>702/08) задают рамки грамотного использования искусственного интеллекта в педагогической практике: ИИ позиционируется как вспомогательный инструмент, позволяющий оптимизировать рутинные процессы (подготовку тестов, конспектов, визуальных материалов, адаптацию заданий), но не подменяющий профессиональную роль учителя. В документе детально прописаны допустимые сценарии применения ИИ, типовые промпты, а также обязательные ограничения — в частности, запрет на передачу персональных данных обучающихся, необходимость верификации сгенерированного контента и исключение ИИ из процедур промежуточной и итоговой аттестации. Методические материалы по интеграции тематики искусственного интеллекта в курс информатики и внеурочную деятельность размещены на портале и содержат готовые дидактические решения с опорой на отечественные цифровые сервисы.</w:t>
      </w:r>
    </w:p>
    <w:p>
      <w:pPr>
        <w:pStyle w:val="Normal1"/>
        <w:rPr/>
      </w:pPr>
      <w:r>
        <w:rPr/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Учебники по искусственному интеллекту в ФПУ 2026/2027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</w:r>
    </w:p>
    <w:tbl>
      <w:tblPr>
        <w:tblStyle w:val="afffff2"/>
        <w:tblW w:w="102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660"/>
        <w:gridCol w:w="2722"/>
        <w:gridCol w:w="2259"/>
        <w:gridCol w:w="1045"/>
        <w:gridCol w:w="1519"/>
      </w:tblGrid>
      <w:tr>
        <w:trPr/>
        <w:tc>
          <w:tcPr>
            <w:tcW w:w="2660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Учебник</w:t>
            </w:r>
          </w:p>
        </w:tc>
        <w:tc>
          <w:tcPr>
            <w:tcW w:w="2722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Авторы</w:t>
            </w:r>
          </w:p>
        </w:tc>
        <w:tc>
          <w:tcPr>
            <w:tcW w:w="2259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Издательство</w:t>
            </w:r>
          </w:p>
        </w:tc>
        <w:tc>
          <w:tcPr>
            <w:tcW w:w="1045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Класс</w:t>
            </w:r>
          </w:p>
        </w:tc>
        <w:tc>
          <w:tcPr>
            <w:tcW w:w="1519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Срок действия</w:t>
            </w:r>
          </w:p>
        </w:tc>
      </w:tr>
      <w:tr>
        <w:trPr/>
        <w:tc>
          <w:tcPr>
            <w:tcW w:w="2660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Введение в искусственный интеллект: 5–6-е классы</w:t>
            </w:r>
          </w:p>
        </w:tc>
        <w:tc>
          <w:tcPr>
            <w:tcW w:w="2722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Басырова Э.Р., Бондарь А.О., Будённый С.А. и др.; под ред. Казаковой Е.И., Павлова А.А.</w:t>
            </w:r>
          </w:p>
        </w:tc>
        <w:tc>
          <w:tcPr>
            <w:tcW w:w="2259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АО «Издательство "Просвещение"»</w:t>
            </w:r>
          </w:p>
        </w:tc>
        <w:tc>
          <w:tcPr>
            <w:tcW w:w="1045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5–6</w:t>
            </w:r>
          </w:p>
        </w:tc>
        <w:tc>
          <w:tcPr>
            <w:tcW w:w="1519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До 28.11.2030</w:t>
            </w:r>
          </w:p>
        </w:tc>
      </w:tr>
      <w:tr>
        <w:trPr/>
        <w:tc>
          <w:tcPr>
            <w:tcW w:w="2660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Введение в искусственный интеллект: 7–8-е классы</w:t>
            </w:r>
          </w:p>
        </w:tc>
        <w:tc>
          <w:tcPr>
            <w:tcW w:w="2722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Басырова Э.Р., Будённый С.А., Грачёва Н.В. и др.; под ред. Казаковой Е.И., Павлова А.А.</w:t>
            </w:r>
          </w:p>
        </w:tc>
        <w:tc>
          <w:tcPr>
            <w:tcW w:w="2259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АО «Издательство "Просвещение"»</w:t>
            </w:r>
          </w:p>
        </w:tc>
        <w:tc>
          <w:tcPr>
            <w:tcW w:w="1045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7–8</w:t>
            </w:r>
          </w:p>
        </w:tc>
        <w:tc>
          <w:tcPr>
            <w:tcW w:w="1519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До 28.11.2030</w:t>
            </w:r>
          </w:p>
        </w:tc>
      </w:tr>
      <w:tr>
        <w:trPr/>
        <w:tc>
          <w:tcPr>
            <w:tcW w:w="2660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Введение в искусственный интеллект: 9-й класс</w:t>
            </w:r>
          </w:p>
        </w:tc>
        <w:tc>
          <w:tcPr>
            <w:tcW w:w="2722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Басырова Э.Р., Васильев В.А., Грачёва Н.В. и др.; под ред. Казаковой Е.И., Павлова А.А.</w:t>
            </w:r>
          </w:p>
        </w:tc>
        <w:tc>
          <w:tcPr>
            <w:tcW w:w="2259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АО «Издательство "Просвещение"»</w:t>
            </w:r>
          </w:p>
        </w:tc>
        <w:tc>
          <w:tcPr>
            <w:tcW w:w="1045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9</w:t>
            </w:r>
          </w:p>
        </w:tc>
        <w:tc>
          <w:tcPr>
            <w:tcW w:w="1519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До 28.11.2030</w:t>
            </w:r>
          </w:p>
        </w:tc>
      </w:tr>
    </w:tbl>
    <w:p>
      <w:pPr>
        <w:pStyle w:val="Normal1"/>
        <w:jc w:val="center"/>
        <w:rPr>
          <w:b/>
          <w:bCs/>
          <w:lang w:val="en-US"/>
        </w:rPr>
      </w:pPr>
      <w:r>
        <w:rPr>
          <w:b/>
          <w:bCs/>
          <w:lang w:val="en-US"/>
        </w:rPr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Применение учебников по ИИ</w:t>
      </w:r>
    </w:p>
    <w:p>
      <w:pPr>
        <w:pStyle w:val="Normal1"/>
        <w:rPr/>
      </w:pPr>
      <w:r>
        <w:rPr/>
        <w:t>Указанные учебники могут рассматриваться образовательными организациями как учебно-методическая основа для реализации:</w:t>
      </w:r>
    </w:p>
    <w:p>
      <w:pPr>
        <w:pStyle w:val="Normal1"/>
        <w:rPr/>
      </w:pPr>
      <w:r>
        <w:rPr/>
        <w:t xml:space="preserve">курсов внеурочной деятельности, связанных с искусственным интеллектом; </w:t>
      </w:r>
    </w:p>
    <w:p>
      <w:pPr>
        <w:pStyle w:val="Normal1"/>
        <w:rPr/>
      </w:pPr>
      <w:r>
        <w:rPr/>
        <w:t xml:space="preserve">учебных курсов по выбору; </w:t>
      </w:r>
    </w:p>
    <w:p>
      <w:pPr>
        <w:pStyle w:val="Normal1"/>
        <w:rPr/>
      </w:pPr>
      <w:r>
        <w:rPr/>
        <w:t xml:space="preserve">предпрофильной подготовки в 8–9 классах; </w:t>
      </w:r>
    </w:p>
    <w:p>
      <w:pPr>
        <w:pStyle w:val="Normal1"/>
        <w:rPr/>
      </w:pPr>
      <w:r>
        <w:rPr/>
        <w:t xml:space="preserve">индивидуальных образовательных маршрутов обучающихся, проявляющих интерес к информатике, программированию, анализу данных и современным цифровым технологиям. </w:t>
      </w:r>
    </w:p>
    <w:p>
      <w:pPr>
        <w:pStyle w:val="Normal1"/>
        <w:rPr/>
      </w:pPr>
      <w:r>
        <w:rPr/>
        <w:t>Методически целесообразно использовать учебники по ИИ во взаимосвязи с рабочей программой курса внеурочной деятельности «Искусственный интеллект» для 5–9 классов, размещённой на портале ЕДСОО. Это обеспечивает преемственность содержания, практико-ориентированный характер обучения, развитие цифровой грамотности, критического мышления, представлений о возможностях и ограничениях ИИ, а также формирование ответственного и безопасного поведения в цифровой среде.</w:t>
      </w:r>
    </w:p>
    <w:p>
      <w:pPr>
        <w:pStyle w:val="Normal1"/>
        <w:rPr/>
      </w:pPr>
      <w:r>
        <w:rPr/>
        <w:t xml:space="preserve">В рамках предпрофильной подготовки 8–9 классов материалы по ИИ способствуют профессиональному самоопределению школьников, расширению представлений о современных ИТ-профессиях, инженерно-технологических направлениях, анализе данных, машинном обучении, программировании и иных сферах цифровой экономики </w:t>
      </w:r>
    </w:p>
    <w:p>
      <w:pPr>
        <w:pStyle w:val="Normal1"/>
        <w:rPr/>
      </w:pPr>
      <w:r>
        <w:rPr/>
        <w:t>Курс внеурочной деятельности «Искусственный интеллект» (5–9 классы)</w:t>
      </w:r>
    </w:p>
    <w:p>
      <w:pPr>
        <w:pStyle w:val="Normal1"/>
        <w:rPr/>
      </w:pPr>
      <w:r>
        <w:rPr/>
        <w:t>Курс имеет интегративный и практико-ориентированный характер, предусматривает межпредметные связи с информатикой, математикой, технологией, биологией, обществознанием. Содержание способствует развитию цифровой грамотности, навыков работы с технологичными продуктами, безопасного и ответственного поведения в цифровой среде.</w:t>
      </w:r>
    </w:p>
    <w:p>
      <w:pPr>
        <w:pStyle w:val="Normal1"/>
        <w:rPr>
          <w:rStyle w:val="Strong"/>
        </w:rPr>
      </w:pPr>
      <w:r>
        <w:rPr>
          <w:rStyle w:val="Strong"/>
        </w:rPr>
        <w:t>Объём курса — 136 часов за 5 лет обучения:</w:t>
      </w:r>
    </w:p>
    <w:p>
      <w:pPr>
        <w:pStyle w:val="Normal1"/>
        <w:rPr/>
      </w:pPr>
      <w:r>
        <w:rPr/>
      </w:r>
    </w:p>
    <w:tbl>
      <w:tblPr>
        <w:tblStyle w:val="afffff2"/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96"/>
        <w:gridCol w:w="4962"/>
        <w:gridCol w:w="3543"/>
      </w:tblGrid>
      <w:tr>
        <w:trPr/>
        <w:tc>
          <w:tcPr>
            <w:tcW w:w="1696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Класс</w:t>
            </w:r>
          </w:p>
        </w:tc>
        <w:tc>
          <w:tcPr>
            <w:tcW w:w="4962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Часов</w:t>
            </w:r>
          </w:p>
        </w:tc>
        <w:tc>
          <w:tcPr>
            <w:tcW w:w="3543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В неделю</w:t>
            </w:r>
          </w:p>
        </w:tc>
      </w:tr>
      <w:tr>
        <w:trPr/>
        <w:tc>
          <w:tcPr>
            <w:tcW w:w="1696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5 класс</w:t>
            </w:r>
          </w:p>
        </w:tc>
        <w:tc>
          <w:tcPr>
            <w:tcW w:w="4962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17</w:t>
            </w:r>
          </w:p>
        </w:tc>
        <w:tc>
          <w:tcPr>
            <w:tcW w:w="3543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0,5</w:t>
            </w:r>
          </w:p>
        </w:tc>
      </w:tr>
      <w:tr>
        <w:trPr/>
        <w:tc>
          <w:tcPr>
            <w:tcW w:w="1696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6 класс</w:t>
            </w:r>
          </w:p>
        </w:tc>
        <w:tc>
          <w:tcPr>
            <w:tcW w:w="4962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17</w:t>
            </w:r>
          </w:p>
        </w:tc>
        <w:tc>
          <w:tcPr>
            <w:tcW w:w="3543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0,5</w:t>
            </w:r>
          </w:p>
        </w:tc>
      </w:tr>
      <w:tr>
        <w:trPr/>
        <w:tc>
          <w:tcPr>
            <w:tcW w:w="1696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7 класс</w:t>
            </w:r>
          </w:p>
        </w:tc>
        <w:tc>
          <w:tcPr>
            <w:tcW w:w="4962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34</w:t>
            </w:r>
          </w:p>
        </w:tc>
        <w:tc>
          <w:tcPr>
            <w:tcW w:w="3543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</w:t>
            </w:r>
          </w:p>
        </w:tc>
      </w:tr>
      <w:tr>
        <w:trPr/>
        <w:tc>
          <w:tcPr>
            <w:tcW w:w="1696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8 класс</w:t>
            </w:r>
          </w:p>
        </w:tc>
        <w:tc>
          <w:tcPr>
            <w:tcW w:w="4962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34</w:t>
            </w:r>
          </w:p>
        </w:tc>
        <w:tc>
          <w:tcPr>
            <w:tcW w:w="3543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</w:t>
            </w:r>
          </w:p>
        </w:tc>
      </w:tr>
      <w:tr>
        <w:trPr/>
        <w:tc>
          <w:tcPr>
            <w:tcW w:w="1696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9 класс</w:t>
            </w:r>
          </w:p>
        </w:tc>
        <w:tc>
          <w:tcPr>
            <w:tcW w:w="4962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34</w:t>
            </w:r>
          </w:p>
        </w:tc>
        <w:tc>
          <w:tcPr>
            <w:tcW w:w="3543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</w:t>
            </w:r>
          </w:p>
        </w:tc>
      </w:tr>
    </w:tbl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 xml:space="preserve">Курс может быть реализован в двух вариантах: как целостный последовательный курс в рамках внеурочной деятельности (не менее 102 часов за 5 лет) либо за счёт части учебного плана, формируемой участниками образовательных отношений </w:t>
      </w:r>
      <w:hyperlink r:id="rId39" w:tgtFrame="_blank">
        <w:r>
          <w:rPr>
            <w:rStyle w:val="Hyperlink"/>
            <w:rFonts w:eastAsia="Liberation Mono" w:cs="Liberation Mono" w:ascii="Liberation Mono" w:hAnsi="Liberation Mono"/>
            <w:sz w:val="21"/>
          </w:rPr>
          <w:t xml:space="preserve"> </w:t>
        </w:r>
      </w:hyperlink>
      <w:r>
        <w:rPr/>
        <w:t>.</w:t>
      </w:r>
    </w:p>
    <w:p>
      <w:pPr>
        <w:pStyle w:val="Normal1"/>
        <w:rPr/>
      </w:pPr>
      <w:r>
        <w:rPr>
          <w:rStyle w:val="Strong"/>
        </w:rPr>
        <w:t>Структура содержания по классам:</w:t>
      </w:r>
    </w:p>
    <w:p>
      <w:pPr>
        <w:pStyle w:val="Normal1"/>
        <w:rPr/>
      </w:pPr>
      <w:r>
        <w:rPr>
          <w:rStyle w:val="Strong"/>
        </w:rPr>
        <w:t>5 класс</w:t>
      </w:r>
      <w:r>
        <w:rPr/>
        <w:t xml:space="preserve"> — базовые знания об ИИ: «Зачем человеку искусственный интеллект», «Человеческий мозг и компьютер», «Технологии искусственного интеллекта», «ИИ в науке и образовании» </w:t>
      </w:r>
    </w:p>
    <w:p>
      <w:pPr>
        <w:pStyle w:val="Normal1"/>
        <w:rPr/>
      </w:pPr>
      <w:r>
        <w:rPr>
          <w:rStyle w:val="Strong"/>
        </w:rPr>
        <w:t>6 класс</w:t>
      </w:r>
      <w:r>
        <w:rPr/>
        <w:t xml:space="preserve"> — этика и мораль ИИ, ИИ и экология, здравоохранение, промышленность, творчество </w:t>
      </w:r>
    </w:p>
    <w:p>
      <w:pPr>
        <w:pStyle w:val="Normal1"/>
        <w:rPr/>
      </w:pPr>
      <w:r>
        <w:rPr>
          <w:rStyle w:val="Strong"/>
        </w:rPr>
        <w:t>7–8 классы</w:t>
      </w:r>
      <w:r>
        <w:rPr/>
        <w:t xml:space="preserve"> — углублённое изучение: ИИ и наука, ИИ и образование, нейронные сети, мир данных </w:t>
      </w:r>
    </w:p>
    <w:p>
      <w:pPr>
        <w:pStyle w:val="Normal1"/>
        <w:rPr/>
      </w:pPr>
      <w:r>
        <w:rPr>
          <w:rStyle w:val="Strong"/>
        </w:rPr>
        <w:t>9 класс</w:t>
      </w:r>
      <w:r>
        <w:rPr/>
        <w:t xml:space="preserve"> — профориентационная направленность: профессии в области ИИ, выбор профиля обучения, создание текстов и изображений с помощью ИИ, программирование для работы с ИИ.</w:t>
      </w:r>
    </w:p>
    <w:p>
      <w:pPr>
        <w:pStyle w:val="Normal1"/>
        <w:rPr/>
      </w:pPr>
      <w:r>
        <w:rPr>
          <w:rStyle w:val="Strong"/>
        </w:rPr>
        <w:t>Рабочая программа курса</w:t>
      </w:r>
      <w:r>
        <w:rPr/>
        <w:t xml:space="preserve"> (обновлённая редакция, июль 2026 г.): </w:t>
      </w:r>
      <w:hyperlink r:id="rId40" w:tgtFrame="_blank">
        <w:r>
          <w:rPr>
            <w:rStyle w:val="Hyperlink"/>
          </w:rPr>
          <w:t>Скачать PDF</w:t>
        </w:r>
      </w:hyperlink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</w:rPr>
      </w:pPr>
      <w:r>
        <w:rPr/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ind w:firstLine="709"/>
        <w:contextualSpacing/>
        <w:rPr>
          <w:rStyle w:val="user11"/>
        </w:rPr>
      </w:pPr>
      <w:bookmarkStart w:id="19" w:name="__RefHeading___Toc3501_2573586685"/>
      <w:bookmarkStart w:id="20" w:name="_Toc240291728"/>
      <w:bookmarkEnd w:id="19"/>
      <w:r>
        <w:rPr>
          <w:rStyle w:val="user11"/>
        </w:rPr>
        <w:t>Новое в 2026/2027 учебном году</w:t>
      </w:r>
      <w:bookmarkEnd w:id="20"/>
    </w:p>
    <w:p>
      <w:pPr>
        <w:pStyle w:val="BodyText"/>
        <w:tabs>
          <w:tab w:val="clear" w:pos="709"/>
          <w:tab w:val="right" w:pos="9638" w:leader="dot"/>
        </w:tabs>
        <w:spacing w:before="0" w:after="283"/>
        <w:ind w:firstLine="709"/>
        <w:contextualSpacing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1. Курс «Искусственный интеллект и информационная безопасность» (5–11 классы)</w:t>
      </w:r>
    </w:p>
    <w:p>
      <w:pPr>
        <w:pStyle w:val="BodyText"/>
        <w:tabs>
          <w:tab w:val="clear" w:pos="709"/>
          <w:tab w:val="right" w:pos="9638" w:leader="dot"/>
        </w:tabs>
        <w:spacing w:before="0" w:after="283"/>
        <w:ind w:firstLine="709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 </w:t>
      </w:r>
      <w:r>
        <w:rPr>
          <w:rStyle w:val="Strong"/>
          <w:rFonts w:cs="Times New Roman" w:ascii="Times New Roman" w:hAnsi="Times New Roman"/>
        </w:rPr>
        <w:t>ноября 2026 года</w:t>
      </w:r>
      <w:r>
        <w:rPr>
          <w:rFonts w:cs="Times New Roman" w:ascii="Times New Roman" w:hAnsi="Times New Roman"/>
        </w:rPr>
        <w:t xml:space="preserve"> (со второй четверти) во всех школах России начнётся реализация нового курса внеурочной деятельности «Искусственный интеллект и информационная безопасность» для обучающихся 5–11 классов. Инициатива была предложена учителем информатики и поддержана министром просвещения С. Кравцовым на Всероссийском педагогическом августовском совещании 21 августа 2026 года </w:t>
      </w:r>
    </w:p>
    <w:p>
      <w:pPr>
        <w:pStyle w:val="BodyText"/>
        <w:tabs>
          <w:tab w:val="clear" w:pos="709"/>
          <w:tab w:val="right" w:pos="9638" w:leader="dot"/>
        </w:tabs>
        <w:spacing w:before="0" w:after="283"/>
        <w:ind w:firstLine="709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Курс направлен на формирование у обучающихся представлений об ИИ как об инструменте-помощнике, знаний о его работе, роли в науке, медицине и других областях, а также опыта взаимодействия с доступными ИИ-технологиями </w:t>
      </w:r>
      <w:hyperlink r:id="rId41" w:tgtFrame="_blank">
        <w:r>
          <w:rPr>
            <w:rStyle w:val="Hyperlink"/>
            <w:rFonts w:eastAsia="Liberation Mono" w:cs="Times New Roman" w:ascii="Times New Roman" w:hAnsi="Times New Roman"/>
            <w:sz w:val="21"/>
          </w:rPr>
          <w:t xml:space="preserve"> </w:t>
        </w:r>
      </w:hyperlink>
      <w:r>
        <w:rPr>
          <w:rFonts w:cs="Times New Roman" w:ascii="Times New Roman" w:hAnsi="Times New Roman"/>
        </w:rPr>
        <w:t>.</w:t>
      </w:r>
    </w:p>
    <w:p>
      <w:pPr>
        <w:pStyle w:val="BodyText"/>
        <w:tabs>
          <w:tab w:val="clear" w:pos="709"/>
          <w:tab w:val="right" w:pos="9638" w:leader="dot"/>
        </w:tabs>
        <w:spacing w:before="0" w:after="283"/>
        <w:ind w:firstLine="709"/>
        <w:contextualSpacing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2. Курс «Нескучная информатика» (6 класс)</w:t>
      </w:r>
    </w:p>
    <w:p>
      <w:pPr>
        <w:pStyle w:val="BodyText"/>
        <w:tabs>
          <w:tab w:val="clear" w:pos="709"/>
          <w:tab w:val="right" w:pos="9638" w:leader="dot"/>
        </w:tabs>
        <w:spacing w:before="0" w:after="283"/>
        <w:ind w:firstLine="709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 25 августа 2026 года на портале ЕДСОО доступна рабочая программа курса внеурочной деятельности «Нескучная информатика» для 6 класса, разработанная ФГБНУ «ИСМО им. В.С. Леднева». Курс предназначен для пропедевтики алгоритмического мышления и ранней подготовки к олимпиадам по программированию с последующим поступлением в классы с углублённым изучением информатики </w:t>
      </w:r>
      <w:hyperlink r:id="rId42" w:tgtFrame="_blank">
        <w:r>
          <w:rPr>
            <w:rStyle w:val="Hyperlink"/>
            <w:rFonts w:eastAsia="Liberation Mono" w:cs="Times New Roman" w:ascii="Times New Roman" w:hAnsi="Times New Roman"/>
            <w:sz w:val="21"/>
          </w:rPr>
          <w:t xml:space="preserve"> </w:t>
        </w:r>
      </w:hyperlink>
      <w:r>
        <w:rPr>
          <w:rFonts w:cs="Times New Roman" w:ascii="Times New Roman" w:hAnsi="Times New Roman"/>
        </w:rPr>
        <w:t>.</w:t>
      </w:r>
    </w:p>
    <w:p>
      <w:pPr>
        <w:pStyle w:val="BodyText"/>
        <w:tabs>
          <w:tab w:val="clear" w:pos="709"/>
          <w:tab w:val="right" w:pos="9638" w:leader="dot"/>
        </w:tabs>
        <w:spacing w:before="0" w:after="283"/>
        <w:ind w:firstLine="709"/>
        <w:contextualSpacing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3. Профиль «Искусственный интеллект» в углублённом изучении информатики</w:t>
      </w:r>
    </w:p>
    <w:p>
      <w:pPr>
        <w:pStyle w:val="BodyText"/>
        <w:tabs>
          <w:tab w:val="clear" w:pos="709"/>
          <w:tab w:val="right" w:pos="9638" w:leader="dot"/>
        </w:tabs>
        <w:spacing w:before="0" w:after="283"/>
        <w:ind w:firstLine="709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 1 сентября 2026 года профиль «Искусственный интеллект» стал частью углублённого изучения информатики. Обучающиеся, изучающие информатику на углублённом уровне, смогут осваивать темы машинного обучения, анализа данных и нейросетевых алгоритмов.</w:t>
      </w:r>
    </w:p>
    <w:p>
      <w:pPr>
        <w:pStyle w:val="BodyText"/>
        <w:tabs>
          <w:tab w:val="clear" w:pos="709"/>
          <w:tab w:val="right" w:pos="9638" w:leader="dot"/>
        </w:tabs>
        <w:spacing w:before="0" w:after="283"/>
        <w:ind w:firstLine="709"/>
        <w:contextualSpacing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4. Перспективы с 2027 года</w:t>
      </w:r>
    </w:p>
    <w:p>
      <w:pPr>
        <w:pStyle w:val="BodyText"/>
        <w:tabs>
          <w:tab w:val="clear" w:pos="709"/>
          <w:tab w:val="right" w:pos="9638" w:leader="dot"/>
        </w:tabs>
        <w:spacing w:before="0" w:after="283"/>
        <w:ind w:firstLine="709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 1 сентября 2027 года, после вступления в силу нового ФГОС СОО, уроки математики, биологии, химии и физики в 10–11 классах станут более прикладными, а в перечень метапредметных результатов будут включены навыки работы с технологиями ИИ.</w:t>
      </w:r>
    </w:p>
    <w:p>
      <w:pPr>
        <w:pStyle w:val="Heading3"/>
        <w:tabs>
          <w:tab w:val="clear" w:pos="709"/>
          <w:tab w:val="right" w:pos="9638" w:leader="dot"/>
        </w:tabs>
        <w:spacing w:before="0" w:after="283"/>
        <w:ind w:firstLine="709"/>
        <w:contextualSpacing/>
        <w:jc w:val="center"/>
        <w:rPr>
          <w:rFonts w:ascii="Times New Roman" w:hAnsi="Times New Roman" w:cs="Times New Roman"/>
        </w:rPr>
      </w:pPr>
      <w:bookmarkStart w:id="21" w:name="__RefHeading___Toc3503_2573586685"/>
      <w:bookmarkStart w:id="22" w:name="_Toc240291729"/>
      <w:bookmarkEnd w:id="21"/>
      <w:r>
        <w:rPr>
          <w:rFonts w:cs="Times New Roman" w:ascii="Times New Roman" w:hAnsi="Times New Roman"/>
        </w:rPr>
        <w:t>Методическая поддержка</w:t>
      </w:r>
      <w:bookmarkEnd w:id="22"/>
    </w:p>
    <w:p>
      <w:pPr>
        <w:pStyle w:val="Normal1"/>
        <w:rPr/>
      </w:pPr>
      <w:r>
        <w:rPr>
          <w:rStyle w:val="Strong"/>
        </w:rPr>
        <w:t>Методические рекомендации по изучению основ ИИ</w:t>
      </w:r>
      <w:r>
        <w:rPr/>
        <w:t xml:space="preserve"> (авторы: Н.Н. Самылкина, А.А. Салахова) — описаны общие подходы к интеграции тематики ИИ в основное общее образование, примерное содержание по тематическим разделам «Цифровая грамотность», «Теоретические основы информатики», «Алгоритмы и программирование». Размещены на </w:t>
      </w:r>
      <w:hyperlink r:id="rId43" w:tgtFrame="_blank">
        <w:r>
          <w:rPr>
            <w:rStyle w:val="Hyperlink"/>
          </w:rPr>
          <w:t>ЕДСОО</w:t>
        </w:r>
      </w:hyperlink>
      <w:r>
        <w:rPr>
          <w:shd w:fill="FFFF00" w:val="clear"/>
        </w:rPr>
        <w:t xml:space="preserve"> </w:t>
      </w:r>
    </w:p>
    <w:p>
      <w:pPr>
        <w:pStyle w:val="BodyText"/>
        <w:tabs>
          <w:tab w:val="clear" w:pos="709"/>
          <w:tab w:val="right" w:pos="9638" w:leader="dot"/>
        </w:tabs>
        <w:spacing w:before="0" w:after="283"/>
        <w:ind w:firstLine="709"/>
        <w:contextualSpacing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На базовом уровне</w:t>
      </w:r>
      <w:r>
        <w:rPr>
          <w:rFonts w:cs="Times New Roman" w:ascii="Times New Roman" w:hAnsi="Times New Roman"/>
        </w:rPr>
        <w:t xml:space="preserve"> информатики тематика ИИ может быть затронута на примерах: использование интеллектуальных приложений для генерации текста (YandexGPT, GigaChat), изображений (Кандинский, Шедеврум) — с пояснением принципов их работы </w:t>
      </w:r>
      <w:hyperlink r:id="rId44" w:tgtFrame="_blank">
        <w:r>
          <w:rPr>
            <w:rStyle w:val="Hyperlink"/>
            <w:rFonts w:eastAsia="Liberation Mono" w:cs="Times New Roman" w:ascii="Times New Roman" w:hAnsi="Times New Roman"/>
            <w:sz w:val="21"/>
          </w:rPr>
          <w:t xml:space="preserve"> </w:t>
        </w:r>
      </w:hyperlink>
      <w:r>
        <w:rPr>
          <w:rFonts w:cs="Times New Roman" w:ascii="Times New Roman" w:hAnsi="Times New Roman"/>
        </w:rPr>
        <w:t>.</w:t>
      </w:r>
    </w:p>
    <w:p>
      <w:pPr>
        <w:pStyle w:val="BodyText"/>
        <w:tabs>
          <w:tab w:val="clear" w:pos="709"/>
          <w:tab w:val="right" w:pos="9638" w:leader="dot"/>
        </w:tabs>
        <w:spacing w:before="0" w:after="283"/>
        <w:ind w:firstLine="709"/>
        <w:contextualSpacing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На углублённом уровне</w:t>
      </w:r>
      <w:r>
        <w:rPr>
          <w:rFonts w:cs="Times New Roman" w:ascii="Times New Roman" w:hAnsi="Times New Roman"/>
        </w:rPr>
        <w:t xml:space="preserve"> — более глубокое изучение: принципы машинного обучения, анализ данных, нейросетевые алгоритмы, программирование для работы с ИИ</w:t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Fonts w:ascii="Times New Roman" w:hAnsi="Times New Roman" w:cs="Times New Roman"/>
        </w:rPr>
      </w:pPr>
      <w:bookmarkStart w:id="23" w:name="__RefHeading___Toc3505_2573586685"/>
      <w:bookmarkStart w:id="24" w:name="_Toc240291730"/>
      <w:bookmarkEnd w:id="23"/>
      <w:r>
        <w:rPr>
          <w:rStyle w:val="user11"/>
          <w:rFonts w:cs="Times New Roman"/>
        </w:rPr>
        <w:t>Среднее общее образование (далее — СОО)</w:t>
      </w:r>
      <w:bookmarkEnd w:id="24"/>
    </w:p>
    <w:p>
      <w:pPr>
        <w:pStyle w:val="BodyText"/>
        <w:tabs>
          <w:tab w:val="clear" w:pos="709"/>
          <w:tab w:val="right" w:pos="9638" w:leader="dot"/>
        </w:tabs>
        <w:spacing w:before="0" w:after="28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В 2026/2027 учебном году преподавание информатики в 10–11 классах осуществляется в соответствии с ФГОС СОО (приказ Минобрнауки России от 17.05.2012 № 413, в ред. от 12.02.2025 № 93) и ФОП СОО (приказ Минпросвещения России от 18.05.2023 № 371, в ред. приказов от 09.10.2024 № 704, от 08.10.2025 № 729, от 10.11.2025 № 808) </w:t>
      </w:r>
    </w:p>
    <w:p>
      <w:pPr>
        <w:pStyle w:val="Heading3"/>
        <w:tabs>
          <w:tab w:val="clear" w:pos="709"/>
          <w:tab w:val="right" w:pos="9638" w:leader="dot"/>
        </w:tabs>
        <w:spacing w:before="0" w:after="283"/>
        <w:jc w:val="both"/>
        <w:rPr>
          <w:rFonts w:ascii="Times New Roman" w:hAnsi="Times New Roman" w:cs="Times New Roman"/>
        </w:rPr>
      </w:pPr>
      <w:bookmarkStart w:id="25" w:name="__RefHeading___Toc3507_2573586685"/>
      <w:bookmarkStart w:id="26" w:name="_Toc240291731"/>
      <w:bookmarkEnd w:id="25"/>
      <w:r>
        <w:rPr>
          <w:rFonts w:cs="Times New Roman" w:ascii="Times New Roman" w:hAnsi="Times New Roman"/>
        </w:rPr>
        <w:t>Место информатики в учебном плане по профилям обучения</w:t>
      </w:r>
      <w:bookmarkEnd w:id="26"/>
    </w:p>
    <w:tbl>
      <w:tblPr>
        <w:tblStyle w:val="afffff2"/>
        <w:tblW w:w="1002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50"/>
        <w:gridCol w:w="2631"/>
        <w:gridCol w:w="1924"/>
        <w:gridCol w:w="2119"/>
      </w:tblGrid>
      <w:tr>
        <w:trPr/>
        <w:tc>
          <w:tcPr>
            <w:tcW w:w="3350" w:type="dxa"/>
            <w:tcBorders/>
            <w:vAlign w:val="center"/>
          </w:tcPr>
          <w:p>
            <w:pPr>
              <w:pStyle w:val="user32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Профиль</w:t>
            </w:r>
          </w:p>
        </w:tc>
        <w:tc>
          <w:tcPr>
            <w:tcW w:w="2631" w:type="dxa"/>
            <w:tcBorders/>
            <w:vAlign w:val="center"/>
          </w:tcPr>
          <w:p>
            <w:pPr>
              <w:pStyle w:val="user32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Уровень</w:t>
            </w:r>
          </w:p>
        </w:tc>
        <w:tc>
          <w:tcPr>
            <w:tcW w:w="1924" w:type="dxa"/>
            <w:tcBorders/>
            <w:vAlign w:val="center"/>
          </w:tcPr>
          <w:p>
            <w:pPr>
              <w:pStyle w:val="user32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Часы за 2 года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user32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Часов в неделю</w:t>
            </w:r>
          </w:p>
        </w:tc>
      </w:tr>
      <w:tr>
        <w:trPr/>
        <w:tc>
          <w:tcPr>
            <w:tcW w:w="3350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Технологический</w:t>
            </w:r>
          </w:p>
        </w:tc>
        <w:tc>
          <w:tcPr>
            <w:tcW w:w="2631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Углублённый</w:t>
            </w:r>
          </w:p>
        </w:tc>
        <w:tc>
          <w:tcPr>
            <w:tcW w:w="1924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272 (136 + 136)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4</w:t>
            </w:r>
          </w:p>
        </w:tc>
      </w:tr>
      <w:tr>
        <w:trPr/>
        <w:tc>
          <w:tcPr>
            <w:tcW w:w="3350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Естественно-научный</w:t>
            </w:r>
          </w:p>
        </w:tc>
        <w:tc>
          <w:tcPr>
            <w:tcW w:w="2631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Базовый</w:t>
            </w:r>
          </w:p>
        </w:tc>
        <w:tc>
          <w:tcPr>
            <w:tcW w:w="1924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70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1</w:t>
            </w:r>
          </w:p>
        </w:tc>
      </w:tr>
      <w:tr>
        <w:trPr/>
        <w:tc>
          <w:tcPr>
            <w:tcW w:w="3350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Социально-экономический</w:t>
            </w:r>
          </w:p>
        </w:tc>
        <w:tc>
          <w:tcPr>
            <w:tcW w:w="2631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Базовый</w:t>
            </w:r>
          </w:p>
        </w:tc>
        <w:tc>
          <w:tcPr>
            <w:tcW w:w="1924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70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1</w:t>
            </w:r>
          </w:p>
        </w:tc>
      </w:tr>
      <w:tr>
        <w:trPr/>
        <w:tc>
          <w:tcPr>
            <w:tcW w:w="3350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Универсальный</w:t>
            </w:r>
          </w:p>
        </w:tc>
        <w:tc>
          <w:tcPr>
            <w:tcW w:w="2631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Базовый</w:t>
            </w:r>
          </w:p>
        </w:tc>
        <w:tc>
          <w:tcPr>
            <w:tcW w:w="1924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70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1</w:t>
            </w:r>
          </w:p>
        </w:tc>
      </w:tr>
      <w:tr>
        <w:trPr/>
        <w:tc>
          <w:tcPr>
            <w:tcW w:w="3350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Гуманитарный</w:t>
            </w:r>
          </w:p>
        </w:tc>
        <w:tc>
          <w:tcPr>
            <w:tcW w:w="2631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Предметы по выбору</w:t>
            </w:r>
          </w:p>
        </w:tc>
        <w:tc>
          <w:tcPr>
            <w:tcW w:w="1924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до 70</w:t>
            </w:r>
          </w:p>
        </w:tc>
        <w:tc>
          <w:tcPr>
            <w:tcW w:w="2119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—</w:t>
            </w:r>
          </w:p>
        </w:tc>
      </w:tr>
    </w:tbl>
    <w:p>
      <w:pPr>
        <w:pStyle w:val="BodyText"/>
        <w:tabs>
          <w:tab w:val="clear" w:pos="709"/>
          <w:tab w:val="right" w:pos="9638" w:leader="dot"/>
        </w:tabs>
        <w:spacing w:before="0" w:after="283"/>
        <w:rPr>
          <w:rFonts w:ascii="Times New Roman" w:hAnsi="Times New Roman" w:cs="Times New Roman"/>
        </w:rPr>
      </w:pPr>
      <w:hyperlink r:id="rId45" w:tgtFrame="_blank">
        <w:r>
          <w:rPr>
            <w:rStyle w:val="Hyperlink"/>
            <w:rFonts w:eastAsia="Liberation Mono" w:cs="Times New Roman" w:ascii="Times New Roman" w:hAnsi="Times New Roman"/>
            <w:sz w:val="21"/>
          </w:rPr>
          <w:t xml:space="preserve"> </w:t>
        </w:r>
      </w:hyperlink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Содержание учебного предмета</w:t>
      </w:r>
    </w:p>
    <w:p>
      <w:pPr>
        <w:pStyle w:val="Normal1"/>
        <w:rPr/>
      </w:pPr>
      <w:r>
        <w:rPr/>
        <w:t xml:space="preserve">Федеральная рабочая программа по информатике для СОО составлена в соответствии с требованиями ФГОС СОО, обеспечивает преемственность с ФГОС ООО и учитывает межпредметные связи. Содержание структурировано по </w:t>
      </w:r>
      <w:r>
        <w:rPr>
          <w:rStyle w:val="Strong"/>
        </w:rPr>
        <w:t>четырём тематическим разделам</w:t>
      </w:r>
      <w:r>
        <w:rPr/>
        <w:t xml:space="preserve"> </w:t>
      </w:r>
      <w:hyperlink r:id="rId46" w:tgtFrame="_blank">
        <w:r>
          <w:rPr>
            <w:rStyle w:val="Hyperlink"/>
            <w:rFonts w:eastAsia="Liberation Mono"/>
            <w:sz w:val="21"/>
          </w:rPr>
          <w:t xml:space="preserve"> </w:t>
        </w:r>
      </w:hyperlink>
      <w:r>
        <w:rPr/>
        <w:t>:</w:t>
      </w:r>
    </w:p>
    <w:p>
      <w:pPr>
        <w:pStyle w:val="Normal1"/>
        <w:rPr/>
      </w:pPr>
      <w:r>
        <w:rPr>
          <w:rStyle w:val="Strong"/>
        </w:rPr>
        <w:t>Цифровая грамотность</w:t>
      </w:r>
      <w:r>
        <w:rPr/>
        <w:t xml:space="preserve"> — устройство компьютеров и элементов цифрового окружения, компьютерные сети, средства операционной системы, работа в интернете, информационная безопасность. </w:t>
      </w:r>
    </w:p>
    <w:p>
      <w:pPr>
        <w:pStyle w:val="Normal1"/>
        <w:rPr/>
      </w:pPr>
      <w:r>
        <w:rPr>
          <w:rStyle w:val="Strong"/>
        </w:rPr>
        <w:t>Теоретические основы информатики</w:t>
      </w:r>
      <w:r>
        <w:rPr/>
        <w:t xml:space="preserve"> — понятийный аппарат, кодирование информации, измерение информационного объёма, основы алгебры логики и компьютерного моделирования. </w:t>
      </w:r>
    </w:p>
    <w:p>
      <w:pPr>
        <w:pStyle w:val="Normal1"/>
        <w:rPr/>
      </w:pPr>
      <w:r>
        <w:rPr>
          <w:rStyle w:val="Strong"/>
        </w:rPr>
        <w:t>Алгоритмы и программирование</w:t>
      </w:r>
      <w:r>
        <w:rPr/>
        <w:t xml:space="preserve"> — развитие алгоритмического мышления, разработка алгоритмов, реализация программ на выбранном языке программирования высокого уровня. </w:t>
      </w:r>
    </w:p>
    <w:p>
      <w:pPr>
        <w:pStyle w:val="Normal1"/>
        <w:rPr/>
      </w:pPr>
      <w:r>
        <w:rPr>
          <w:rStyle w:val="Strong"/>
        </w:rPr>
        <w:t>Информационные технологии</w:t>
      </w:r>
      <w:r>
        <w:rPr/>
        <w:t xml:space="preserve"> — применение прикладных программ и интернет-сервисов, анализ данных, базы данных, электронные таблицы. </w:t>
      </w:r>
    </w:p>
    <w:p>
      <w:pPr>
        <w:pStyle w:val="Normal1"/>
        <w:rPr/>
      </w:pPr>
      <w:r>
        <w:rPr/>
        <w:t xml:space="preserve">В ФРП курсивом выделены </w:t>
      </w:r>
      <w:r>
        <w:rPr>
          <w:rStyle w:val="Strong"/>
        </w:rPr>
        <w:t>дополнительные темы</w:t>
      </w:r>
      <w:r>
        <w:rPr/>
        <w:t xml:space="preserve">, не входящие в обязательную программу, но рекомендуемые для мотивированных обучающихся </w:t>
      </w:r>
      <w:hyperlink r:id="rId47" w:tgtFrame="_blank">
        <w:r>
          <w:rPr>
            <w:rStyle w:val="Hyperlink"/>
            <w:rFonts w:eastAsia="Liberation Mono"/>
            <w:sz w:val="21"/>
          </w:rPr>
          <w:t xml:space="preserve"> </w:t>
        </w:r>
      </w:hyperlink>
      <w:r>
        <w:rPr/>
        <w:t>.</w:t>
      </w:r>
    </w:p>
    <w:p>
      <w:pPr>
        <w:pStyle w:val="Normal1"/>
        <w:rPr/>
      </w:pPr>
      <w:r>
        <w:rPr/>
        <w:t>Базовый уровень (10–11 классы)</w:t>
      </w:r>
    </w:p>
    <w:p>
      <w:pPr>
        <w:pStyle w:val="Normal1"/>
        <w:rPr/>
      </w:pPr>
      <w:r>
        <w:rPr>
          <w:rStyle w:val="Strong"/>
        </w:rPr>
        <w:t>Федеральная рабочая программа:</w:t>
      </w:r>
      <w:r>
        <w:rPr/>
        <w:t xml:space="preserve"> </w:t>
      </w:r>
      <w:hyperlink r:id="rId48" w:tgtFrame="_blank">
        <w:r>
          <w:rPr>
            <w:rStyle w:val="Hyperlink"/>
          </w:rPr>
          <w:t>Скачать ФРП (PDF)</w:t>
        </w:r>
      </w:hyperlink>
      <w:r>
        <w:rPr/>
        <w:t xml:space="preserve"> </w:t>
      </w:r>
      <w:hyperlink r:id="rId49" w:tgtFrame="_blank">
        <w:r>
          <w:rPr>
            <w:rStyle w:val="Hyperlink"/>
            <w:rFonts w:eastAsia="Liberation Mono"/>
            <w:sz w:val="21"/>
          </w:rPr>
          <w:t xml:space="preserve"> </w:t>
        </w:r>
      </w:hyperlink>
    </w:p>
    <w:p>
      <w:pPr>
        <w:pStyle w:val="Normal1"/>
        <w:rPr/>
      </w:pPr>
      <w:r>
        <w:rPr>
          <w:rStyle w:val="Strong"/>
        </w:rPr>
        <w:t>Цель</w:t>
      </w:r>
      <w:r>
        <w:rPr/>
        <w:t xml:space="preserve"> —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 </w:t>
      </w:r>
      <w:hyperlink r:id="rId50" w:tgtFrame="_blank">
        <w:r>
          <w:rPr>
            <w:rStyle w:val="Hyperlink"/>
            <w:rFonts w:eastAsia="Liberation Mono"/>
            <w:sz w:val="21"/>
          </w:rPr>
          <w:t xml:space="preserve"> </w:t>
        </w:r>
      </w:hyperlink>
      <w:r>
        <w:rPr/>
        <w:t>.</w:t>
      </w:r>
    </w:p>
    <w:p>
      <w:pPr>
        <w:pStyle w:val="Normal1"/>
        <w:rPr/>
      </w:pPr>
      <w:r>
        <w:rPr/>
        <w:t xml:space="preserve">Результаты базового уровня ориентированы на </w:t>
      </w:r>
      <w:r>
        <w:rPr>
          <w:rStyle w:val="Strong"/>
        </w:rPr>
        <w:t>общую функциональную грамотность</w:t>
      </w:r>
      <w:r>
        <w:rPr/>
        <w:t xml:space="preserve"> и компетентности для повседневной жизни: понимание предмета и ключевых элементов предметной области, умение решать типовые практические задачи, осознание рамок изучаемой области и ограниченности методов </w:t>
      </w:r>
      <w:hyperlink r:id="rId51" w:tgtFrame="_blank">
        <w:r>
          <w:rPr>
            <w:rStyle w:val="Hyperlink"/>
            <w:rFonts w:eastAsia="Liberation Mono"/>
            <w:sz w:val="21"/>
          </w:rPr>
          <w:t xml:space="preserve"> </w:t>
        </w:r>
      </w:hyperlink>
      <w:r>
        <w:rPr/>
        <w:t>.</w:t>
      </w:r>
    </w:p>
    <w:p>
      <w:pPr>
        <w:pStyle w:val="Normal1"/>
        <w:rPr/>
      </w:pPr>
      <w:r>
        <w:rPr/>
        <w:t>Изучение информатики на базовом уровне обеспечивает:</w:t>
      </w:r>
    </w:p>
    <w:p>
      <w:pPr>
        <w:pStyle w:val="Normal1"/>
        <w:rPr/>
      </w:pPr>
      <w:r>
        <w:rPr/>
        <w:t xml:space="preserve">представления о роли информатики и ИТ в современном обществе; </w:t>
      </w:r>
    </w:p>
    <w:p>
      <w:pPr>
        <w:pStyle w:val="Normal1"/>
        <w:rPr/>
      </w:pPr>
      <w:r>
        <w:rPr/>
        <w:t xml:space="preserve">основы логического и алгоритмического мышления; </w:t>
      </w:r>
    </w:p>
    <w:p>
      <w:pPr>
        <w:pStyle w:val="Normal1"/>
        <w:rPr/>
      </w:pPr>
      <w:r>
        <w:rPr/>
        <w:t xml:space="preserve">умение различать факты и оценки, проверять информацию на достоверность; </w:t>
      </w:r>
    </w:p>
    <w:p>
      <w:pPr>
        <w:pStyle w:val="Normal1"/>
        <w:rPr/>
      </w:pPr>
      <w:r>
        <w:rPr/>
        <w:t xml:space="preserve">понимание социального, экономического, правового контекстов информационных технологий; </w:t>
      </w:r>
    </w:p>
    <w:p>
      <w:pPr>
        <w:pStyle w:val="Normal1"/>
        <w:rPr/>
      </w:pPr>
      <w:r>
        <w:rPr/>
        <w:t xml:space="preserve">принятие правовых и этических аспектов ИТ, осознание ответственности при работе с информацией; </w:t>
      </w:r>
    </w:p>
    <w:p>
      <w:pPr>
        <w:pStyle w:val="Normal1"/>
        <w:rPr/>
      </w:pPr>
      <w:r>
        <w:rPr/>
        <w:t xml:space="preserve">условия для развития навыков учебной, проектной и творческой деятельности. </w:t>
      </w:r>
    </w:p>
    <w:p>
      <w:pPr>
        <w:pStyle w:val="Normal1"/>
        <w:rPr/>
      </w:pPr>
      <w:r>
        <w:rPr>
          <w:rStyle w:val="Strong"/>
        </w:rPr>
        <w:t>Выпускник, изучавший информатику на базовом уровне, должен быть готов к использованию современных технических средств работы с информацией в своей деятельности.</w:t>
      </w:r>
    </w:p>
    <w:p>
      <w:pPr>
        <w:pStyle w:val="Normal1"/>
        <w:rPr/>
      </w:pPr>
      <w:r>
        <w:rPr/>
        <w:t>Углублённый уровень (10–11 классы)</w:t>
      </w:r>
    </w:p>
    <w:p>
      <w:pPr>
        <w:pStyle w:val="Normal1"/>
        <w:rPr/>
      </w:pPr>
      <w:r>
        <w:rPr>
          <w:rStyle w:val="Strong"/>
        </w:rPr>
        <w:t>Федеральная рабочая программа:</w:t>
      </w:r>
      <w:r>
        <w:rPr/>
        <w:t xml:space="preserve"> </w:t>
      </w:r>
      <w:hyperlink r:id="rId52" w:tgtFrame="_blank">
        <w:r>
          <w:rPr>
            <w:rStyle w:val="Hyperlink"/>
          </w:rPr>
          <w:t>Скачать ФРП (PDF)</w:t>
        </w:r>
      </w:hyperlink>
      <w:r>
        <w:rPr/>
        <w:t xml:space="preserve"> </w:t>
      </w:r>
      <w:hyperlink r:id="rId53" w:tgtFrame="_blank">
        <w:r>
          <w:rPr>
            <w:rStyle w:val="Hyperlink"/>
            <w:rFonts w:eastAsia="Liberation Mono"/>
            <w:sz w:val="21"/>
          </w:rPr>
          <w:t xml:space="preserve"> </w:t>
        </w:r>
      </w:hyperlink>
    </w:p>
    <w:p>
      <w:pPr>
        <w:pStyle w:val="Normal1"/>
        <w:rPr/>
      </w:pPr>
      <w:r>
        <w:rPr/>
        <w:t xml:space="preserve">Углублённый уровень изучается в рамках </w:t>
      </w:r>
      <w:r>
        <w:rPr>
          <w:rStyle w:val="Strong"/>
        </w:rPr>
        <w:t>технологического (информационно-технологического) профиля</w:t>
      </w:r>
      <w:r>
        <w:rPr/>
        <w:t xml:space="preserve"> и составляет </w:t>
      </w:r>
      <w:r>
        <w:rPr>
          <w:rStyle w:val="Strong"/>
        </w:rPr>
        <w:t>272 часа</w:t>
      </w:r>
      <w:r>
        <w:rPr/>
        <w:t xml:space="preserve"> за 2 года: по 136 часов (4 часа в неделю) в 10 и 11 классах </w:t>
      </w:r>
      <w:hyperlink r:id="rId54" w:tgtFrame="_blank">
        <w:r>
          <w:rPr>
            <w:rStyle w:val="Hyperlink"/>
            <w:rFonts w:eastAsia="Liberation Mono"/>
            <w:sz w:val="21"/>
          </w:rPr>
          <w:t xml:space="preserve"> </w:t>
        </w:r>
      </w:hyperlink>
      <w:r>
        <w:rPr/>
        <w:t>.</w:t>
      </w:r>
    </w:p>
    <w:p>
      <w:pPr>
        <w:pStyle w:val="Normal1"/>
        <w:rPr/>
      </w:pPr>
      <w:r>
        <w:rPr/>
        <w:t xml:space="preserve">Результаты углублённого уровня ориентированы на получение </w:t>
      </w:r>
      <w:r>
        <w:rPr>
          <w:rStyle w:val="Strong"/>
        </w:rPr>
        <w:t>компетенций для последующей профессиональной деятельности</w:t>
      </w:r>
      <w:r>
        <w:rPr/>
        <w:t xml:space="preserve"> — как в предметной области, так и в смежных </w:t>
      </w:r>
      <w:hyperlink r:id="rId55" w:tgtFrame="_blank">
        <w:r>
          <w:rPr>
            <w:rStyle w:val="Hyperlink"/>
            <w:rFonts w:eastAsia="Liberation Mono"/>
            <w:sz w:val="21"/>
          </w:rPr>
          <w:t xml:space="preserve"> </w:t>
        </w:r>
      </w:hyperlink>
      <w:r>
        <w:rPr/>
        <w:t>. Они включают:</w:t>
      </w:r>
    </w:p>
    <w:p>
      <w:pPr>
        <w:pStyle w:val="Normal1"/>
        <w:rPr/>
      </w:pPr>
      <w:r>
        <w:rPr/>
        <w:t xml:space="preserve">овладение ключевыми понятиями и закономерностями предметной области, распознавание взаимосвязей; </w:t>
      </w:r>
    </w:p>
    <w:p>
      <w:pPr>
        <w:pStyle w:val="Normal1"/>
        <w:rPr/>
      </w:pPr>
      <w:r>
        <w:rPr/>
        <w:t xml:space="preserve">умение решать типовые практические и теоретические задачи; </w:t>
      </w:r>
    </w:p>
    <w:p>
      <w:pPr>
        <w:pStyle w:val="Normal1"/>
        <w:rPr/>
      </w:pPr>
      <w:r>
        <w:rPr/>
        <w:t xml:space="preserve">представления о предметной области как целостной теории, связях со смежными областями. </w:t>
      </w:r>
    </w:p>
    <w:p>
      <w:pPr>
        <w:pStyle w:val="Normal1"/>
        <w:rPr/>
      </w:pPr>
      <w:r>
        <w:rPr/>
        <w:t xml:space="preserve">Углублённый уровень обеспечивает </w:t>
      </w:r>
      <w:r>
        <w:rPr>
          <w:rStyle w:val="Strong"/>
        </w:rPr>
        <w:t>целенаправленную подготовку к продолжению образования</w:t>
      </w:r>
      <w:r>
        <w:rPr/>
        <w:t xml:space="preserve"> по специальностям, связанным с цифровыми технологиями: программная инженерия, информационная безопасность, информационные системы, большие данные и машинное обучение, искусственный интеллект, промышленный интернет вещей, робототехника, квантовые технологии, системы распределённого реестра, технологии VR/AR </w:t>
      </w:r>
      <w:hyperlink r:id="rId56" w:tgtFrame="_blank">
        <w:r>
          <w:rPr>
            <w:rStyle w:val="Hyperlink"/>
            <w:rFonts w:eastAsia="Liberation Mono"/>
            <w:sz w:val="21"/>
          </w:rPr>
          <w:t xml:space="preserve"> </w:t>
        </w:r>
      </w:hyperlink>
      <w:r>
        <w:rPr/>
        <w:t>.</w:t>
      </w:r>
    </w:p>
    <w:p>
      <w:pPr>
        <w:pStyle w:val="Normal1"/>
        <w:rPr/>
      </w:pPr>
      <w:r>
        <w:rPr/>
        <w:t>Углублённый уровень предполагает:</w:t>
      </w:r>
    </w:p>
    <w:p>
      <w:pPr>
        <w:pStyle w:val="Normal1"/>
        <w:rPr/>
      </w:pPr>
      <w:r>
        <w:rPr/>
        <w:t xml:space="preserve">профильную подготовку учащихся, ориентированных на IT- и инженерные специальности; </w:t>
      </w:r>
    </w:p>
    <w:p>
      <w:pPr>
        <w:pStyle w:val="Normal1"/>
        <w:rPr/>
      </w:pPr>
      <w:r>
        <w:rPr/>
        <w:t xml:space="preserve">участие в проектной и исследовательской деятельности по современным направлениям отрасли; </w:t>
      </w:r>
    </w:p>
    <w:p>
      <w:pPr>
        <w:pStyle w:val="Normal1"/>
        <w:rPr/>
      </w:pPr>
      <w:r>
        <w:rPr/>
        <w:t xml:space="preserve">подготовку и участие в олимпиадах по информатике, программированию, ИИ; </w:t>
      </w:r>
    </w:p>
    <w:p>
      <w:pPr>
        <w:pStyle w:val="Normal1"/>
        <w:rPr/>
      </w:pPr>
      <w:r>
        <w:rPr/>
        <w:t xml:space="preserve">сдачу ЕГЭ по информатике. </w:t>
      </w:r>
    </w:p>
    <w:p>
      <w:pPr>
        <w:pStyle w:val="Normal1"/>
        <w:rPr/>
      </w:pPr>
      <w:r>
        <w:rPr>
          <w:rStyle w:val="Strong"/>
        </w:rPr>
        <w:t>Что нового в 2026/2027 году:</w:t>
      </w:r>
      <w:r>
        <w:rPr/>
        <w:t xml:space="preserve"> с 1 сентября 2026 года профиль «Искусственный интеллект» стал частью углублённого изучения информатики — обучающиеся осваивают темы машинного обучения, анализа данных и нейросетевых алгоритмов </w:t>
      </w:r>
      <w:hyperlink r:id="rId57" w:tgtFrame="_blank">
        <w:r>
          <w:rPr>
            <w:rStyle w:val="Hyperlink"/>
            <w:rFonts w:eastAsia="Liberation Mono"/>
            <w:sz w:val="21"/>
          </w:rPr>
          <w:t xml:space="preserve"> </w:t>
        </w:r>
      </w:hyperlink>
      <w:r>
        <w:rPr/>
        <w:t>.</w:t>
      </w:r>
    </w:p>
    <w:p>
      <w:pPr>
        <w:pStyle w:val="Normal1"/>
        <w:rPr/>
      </w:pPr>
      <w:r>
        <w:rPr>
          <w:rStyle w:val="Strong"/>
        </w:rPr>
        <w:t>Гибкость планирования:</w:t>
      </w:r>
      <w:r>
        <w:rPr/>
        <w:t xml:space="preserve"> последовательность изучения тем в пределах одного года обучения может быть изменена по усмотрению учителя при подготовке рабочей программы — при условии, что содержание обучения не ниже представленного в ФРП. Для разработки тематического и поурочного планирования используется </w:t>
      </w:r>
      <w:hyperlink r:id="rId58" w:tgtFrame="_blank">
        <w:r>
          <w:rPr>
            <w:rStyle w:val="Hyperlink"/>
          </w:rPr>
          <w:t>Конструктор рабочих программ</w:t>
        </w:r>
      </w:hyperlink>
      <w:r>
        <w:rPr/>
        <w:t xml:space="preserve"> </w:t>
      </w:r>
      <w:hyperlink r:id="rId59" w:tgtFrame="_blank">
        <w:r>
          <w:rPr>
            <w:rStyle w:val="Hyperlink"/>
            <w:rFonts w:eastAsia="Liberation Mono"/>
            <w:sz w:val="21"/>
          </w:rPr>
          <w:t xml:space="preserve"> </w:t>
        </w:r>
      </w:hyperlink>
      <w:r>
        <w:rPr/>
        <w:t>.</w:t>
      </w:r>
    </w:p>
    <w:p>
      <w:pPr>
        <w:pStyle w:val="Normal1"/>
        <w:rPr/>
      </w:pPr>
      <w:r>
        <w:rPr/>
        <w:t>Учебники и учебные пособия в соответствии с ФПУ</w:t>
      </w:r>
    </w:p>
    <w:p>
      <w:pPr>
        <w:pStyle w:val="Normal1"/>
        <w:rPr/>
      </w:pPr>
      <w:r>
        <w:rPr/>
        <w:t xml:space="preserve">В 2026/2027 учебном году применяется федеральный перечень учебников, утверждённый приказом Минпросвещения России от 22.06.2026 № 436 . Актуальный перечень — на </w:t>
      </w:r>
      <w:hyperlink r:id="rId60" w:tgtFrame="_blank">
        <w:r>
          <w:rPr>
            <w:rStyle w:val="Hyperlink"/>
          </w:rPr>
          <w:t>fpu.edu.ru</w:t>
        </w:r>
      </w:hyperlink>
      <w:r>
        <w:rPr/>
        <w:t>.</w:t>
      </w:r>
    </w:p>
    <w:p>
      <w:pPr>
        <w:pStyle w:val="BodyText"/>
        <w:tabs>
          <w:tab w:val="clear" w:pos="709"/>
          <w:tab w:val="right" w:pos="9638" w:leader="dot"/>
        </w:tabs>
        <w:spacing w:before="0" w:after="283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Учебники информатики для 10–11 классов (базовый уровень):</w:t>
      </w:r>
    </w:p>
    <w:tbl>
      <w:tblPr>
        <w:tblStyle w:val="afffff2"/>
        <w:tblW w:w="102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53"/>
        <w:gridCol w:w="1933"/>
        <w:gridCol w:w="2809"/>
        <w:gridCol w:w="722"/>
        <w:gridCol w:w="1988"/>
      </w:tblGrid>
      <w:tr>
        <w:trPr/>
        <w:tc>
          <w:tcPr>
            <w:tcW w:w="2753" w:type="dxa"/>
            <w:tcBorders/>
            <w:vAlign w:val="center"/>
          </w:tcPr>
          <w:p>
            <w:pPr>
              <w:pStyle w:val="user32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Учебник</w:t>
            </w:r>
          </w:p>
        </w:tc>
        <w:tc>
          <w:tcPr>
            <w:tcW w:w="1933" w:type="dxa"/>
            <w:tcBorders/>
            <w:vAlign w:val="center"/>
          </w:tcPr>
          <w:p>
            <w:pPr>
              <w:pStyle w:val="user32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Автор</w:t>
            </w:r>
          </w:p>
        </w:tc>
        <w:tc>
          <w:tcPr>
            <w:tcW w:w="2809" w:type="dxa"/>
            <w:tcBorders/>
            <w:vAlign w:val="center"/>
          </w:tcPr>
          <w:p>
            <w:pPr>
              <w:pStyle w:val="user32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Издательство</w:t>
            </w:r>
          </w:p>
        </w:tc>
        <w:tc>
          <w:tcPr>
            <w:tcW w:w="722" w:type="dxa"/>
            <w:tcBorders/>
            <w:vAlign w:val="center"/>
          </w:tcPr>
          <w:p>
            <w:pPr>
              <w:pStyle w:val="user32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Класс</w:t>
            </w:r>
          </w:p>
        </w:tc>
        <w:tc>
          <w:tcPr>
            <w:tcW w:w="1988" w:type="dxa"/>
            <w:tcBorders/>
            <w:vAlign w:val="center"/>
          </w:tcPr>
          <w:p>
            <w:pPr>
              <w:pStyle w:val="user32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Срок действия</w:t>
            </w:r>
          </w:p>
        </w:tc>
      </w:tr>
      <w:tr>
        <w:trPr/>
        <w:tc>
          <w:tcPr>
            <w:tcW w:w="2753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Информатика. Базовый уровень</w:t>
            </w:r>
          </w:p>
        </w:tc>
        <w:tc>
          <w:tcPr>
            <w:tcW w:w="1933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Босова Л.Л., Босова А.Ю.</w:t>
            </w:r>
          </w:p>
        </w:tc>
        <w:tc>
          <w:tcPr>
            <w:tcW w:w="2809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АО «Издательство "Просвещение"»</w:t>
            </w:r>
          </w:p>
        </w:tc>
        <w:tc>
          <w:tcPr>
            <w:tcW w:w="722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988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До 25.04.2027</w:t>
            </w:r>
          </w:p>
        </w:tc>
      </w:tr>
      <w:tr>
        <w:trPr/>
        <w:tc>
          <w:tcPr>
            <w:tcW w:w="2753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Информатика. Базовый уровень</w:t>
            </w:r>
          </w:p>
        </w:tc>
        <w:tc>
          <w:tcPr>
            <w:tcW w:w="1933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Босова Л.Л., Босова А.Ю.</w:t>
            </w:r>
          </w:p>
        </w:tc>
        <w:tc>
          <w:tcPr>
            <w:tcW w:w="2809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АО «Издательство "Просвещение"»</w:t>
            </w:r>
          </w:p>
        </w:tc>
        <w:tc>
          <w:tcPr>
            <w:tcW w:w="722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11</w:t>
            </w:r>
          </w:p>
        </w:tc>
        <w:tc>
          <w:tcPr>
            <w:tcW w:w="1988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До 25.04.2027</w:t>
            </w:r>
          </w:p>
        </w:tc>
      </w:tr>
    </w:tbl>
    <w:p>
      <w:pPr>
        <w:pStyle w:val="BodyText"/>
        <w:tabs>
          <w:tab w:val="clear" w:pos="709"/>
          <w:tab w:val="right" w:pos="9638" w:leader="dot"/>
        </w:tabs>
        <w:spacing w:before="0" w:after="28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BodyText"/>
        <w:tabs>
          <w:tab w:val="clear" w:pos="709"/>
          <w:tab w:val="right" w:pos="9638" w:leader="dot"/>
        </w:tabs>
        <w:spacing w:before="0" w:after="283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Учебники информатики для 10–11 классов (углублённый уровень):</w:t>
      </w:r>
    </w:p>
    <w:tbl>
      <w:tblPr>
        <w:tblStyle w:val="afffff2"/>
        <w:tblW w:w="102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694"/>
        <w:gridCol w:w="1616"/>
        <w:gridCol w:w="3480"/>
        <w:gridCol w:w="850"/>
        <w:gridCol w:w="1565"/>
      </w:tblGrid>
      <w:tr>
        <w:trPr/>
        <w:tc>
          <w:tcPr>
            <w:tcW w:w="2694" w:type="dxa"/>
            <w:tcBorders/>
            <w:vAlign w:val="center"/>
          </w:tcPr>
          <w:p>
            <w:pPr>
              <w:pStyle w:val="user32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Учебник</w:t>
            </w:r>
          </w:p>
        </w:tc>
        <w:tc>
          <w:tcPr>
            <w:tcW w:w="1616" w:type="dxa"/>
            <w:tcBorders/>
            <w:vAlign w:val="center"/>
          </w:tcPr>
          <w:p>
            <w:pPr>
              <w:pStyle w:val="user32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Автор</w:t>
            </w:r>
          </w:p>
        </w:tc>
        <w:tc>
          <w:tcPr>
            <w:tcW w:w="3480" w:type="dxa"/>
            <w:tcBorders/>
            <w:vAlign w:val="center"/>
          </w:tcPr>
          <w:p>
            <w:pPr>
              <w:pStyle w:val="user32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Издательство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user32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Класс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user32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Срок действия</w:t>
            </w:r>
          </w:p>
        </w:tc>
      </w:tr>
      <w:tr>
        <w:trPr/>
        <w:tc>
          <w:tcPr>
            <w:tcW w:w="2694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Информатика (в 2 частях). Углублённый уровень</w:t>
            </w:r>
          </w:p>
        </w:tc>
        <w:tc>
          <w:tcPr>
            <w:tcW w:w="1616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Поляков К.Ю., Еремин Е.А.</w:t>
            </w:r>
          </w:p>
        </w:tc>
        <w:tc>
          <w:tcPr>
            <w:tcW w:w="3480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ООО «БИНОМ. Лаборатория знаний»; АО «Издательство "Просвещение"»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До 25.09.2030</w:t>
            </w:r>
          </w:p>
        </w:tc>
      </w:tr>
      <w:tr>
        <w:trPr/>
        <w:tc>
          <w:tcPr>
            <w:tcW w:w="2694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Информатика (в 2 частях). Углублённый уровень</w:t>
            </w:r>
          </w:p>
        </w:tc>
        <w:tc>
          <w:tcPr>
            <w:tcW w:w="1616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Поляков К.Ю., Еремин Е.А.</w:t>
            </w:r>
          </w:p>
        </w:tc>
        <w:tc>
          <w:tcPr>
            <w:tcW w:w="3480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ООО «БИНОМ. Лаборатория знаний»; АО «Издательство "Просвещение"»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11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user31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Source Han Sans CN Regular" w:cs="Times New Roman" w:ascii="Times New Roman" w:hAnsi="Times New Roman"/>
                <w:kern w:val="2"/>
                <w:sz w:val="24"/>
                <w:szCs w:val="24"/>
                <w:lang w:val="ru-RU" w:eastAsia="ru-RU" w:bidi="ru-RU"/>
              </w:rPr>
              <w:t>До 25.09.2030</w:t>
            </w:r>
          </w:p>
        </w:tc>
      </w:tr>
    </w:tbl>
    <w:p>
      <w:pPr>
        <w:pStyle w:val="Heading3"/>
        <w:tabs>
          <w:tab w:val="clear" w:pos="709"/>
          <w:tab w:val="right" w:pos="9638" w:leader="dot"/>
        </w:tabs>
        <w:spacing w:before="0" w:after="28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1"/>
        <w:rPr/>
      </w:pPr>
      <w:r>
        <w:rPr/>
        <w:t>Индивидуальный проект</w:t>
      </w:r>
    </w:p>
    <w:p>
      <w:pPr>
        <w:pStyle w:val="Normal1"/>
        <w:rPr/>
      </w:pPr>
      <w:r>
        <w:rPr/>
        <w:t xml:space="preserve">Обязательным элементом СОО является выполнение обучающимися </w:t>
      </w:r>
      <w:r>
        <w:rPr>
          <w:rStyle w:val="Strong"/>
        </w:rPr>
        <w:t>индивидуального проекта</w:t>
      </w:r>
      <w:r>
        <w:rPr/>
        <w:t xml:space="preserve"> — учебного проекта или исследования, выполняемого в рамках одного или нескольких учебных предметов. Проект выполняется самостоятельно под руководством учителя (тьютора) по выбранной теме в течение одного или двух лет </w:t>
      </w:r>
      <w:hyperlink r:id="rId61" w:tgtFrame="_blank">
        <w:r>
          <w:rPr>
            <w:rStyle w:val="Hyperlink"/>
            <w:rFonts w:eastAsia="Liberation Mono"/>
            <w:sz w:val="21"/>
          </w:rPr>
          <w:t xml:space="preserve"> </w:t>
        </w:r>
      </w:hyperlink>
      <w:r>
        <w:rPr/>
        <w:t>.</w:t>
      </w:r>
    </w:p>
    <w:p>
      <w:pPr>
        <w:pStyle w:val="Normal1"/>
        <w:rPr/>
      </w:pPr>
      <w:r>
        <w:rPr/>
        <w:t xml:space="preserve">В вариантах учебного плана индивидуальный проект предлагается в форме </w:t>
      </w:r>
      <w:r>
        <w:rPr>
          <w:rStyle w:val="Strong"/>
        </w:rPr>
        <w:t>элективного курса</w:t>
      </w:r>
      <w:r>
        <w:rPr/>
        <w:t xml:space="preserve"> (70 часов). Цель — приобретение навыков самостоятельного освоения содержания и методов избранных областей, применение знаний при решении практических задач, развитие способности проектирования целесообразной деятельности (познавательной, конструкторской, социальной, художественно-творческой) </w:t>
      </w:r>
      <w:hyperlink r:id="rId62" w:tgtFrame="_blank">
        <w:r>
          <w:rPr>
            <w:rStyle w:val="Hyperlink"/>
            <w:rFonts w:eastAsia="Liberation Mono"/>
            <w:sz w:val="21"/>
          </w:rPr>
          <w:t xml:space="preserve"> </w:t>
        </w:r>
      </w:hyperlink>
      <w:r>
        <w:rPr/>
        <w:t>.</w:t>
      </w:r>
    </w:p>
    <w:p>
      <w:pPr>
        <w:pStyle w:val="Normal1"/>
        <w:rPr/>
      </w:pPr>
      <w:r>
        <w:rPr/>
        <w:t>Методическая поддержка для учителей СОО</w:t>
      </w:r>
    </w:p>
    <w:p>
      <w:pPr>
        <w:pStyle w:val="Normal1"/>
        <w:rPr/>
      </w:pPr>
      <w:r>
        <w:rPr/>
        <w:t xml:space="preserve">На портале ЕДСОО в разделе </w:t>
      </w:r>
      <w:hyperlink r:id="rId63" w:tgtFrame="_blank">
        <w:r>
          <w:rPr>
            <w:rStyle w:val="Hyperlink"/>
          </w:rPr>
          <w:t>«Методические материалы / Информатика»</w:t>
        </w:r>
      </w:hyperlink>
      <w:r>
        <w:rPr/>
        <w:t xml:space="preserve"> размещены пособия и рекомендации для учителей, работающих на уровне СОО:</w:t>
      </w:r>
    </w:p>
    <w:p>
      <w:pPr>
        <w:pStyle w:val="Normal1"/>
        <w:rPr/>
      </w:pPr>
      <w:r>
        <w:rPr/>
        <w:t xml:space="preserve">Система оценки достижений планируемых предметных результатов. 10–11 классы (2024 г.) </w:t>
      </w:r>
    </w:p>
    <w:p>
      <w:pPr>
        <w:pStyle w:val="Normal1"/>
        <w:rPr/>
      </w:pPr>
      <w:r>
        <w:rPr/>
        <w:t xml:space="preserve">Методическое пособие. Информатика. 10–11 классы, углублённый уровень (2023 г.) </w:t>
      </w:r>
    </w:p>
    <w:p>
      <w:pPr>
        <w:pStyle w:val="Normal1"/>
        <w:rPr/>
      </w:pPr>
      <w:r>
        <w:rPr/>
        <w:t xml:space="preserve">Реализация профильного обучения технологической (инженерной) направленности на уровне СОО (2024 г.) </w:t>
      </w:r>
    </w:p>
    <w:p>
      <w:pPr>
        <w:pStyle w:val="Normal1"/>
        <w:rPr/>
      </w:pPr>
      <w:r>
        <w:rPr/>
        <w:t xml:space="preserve">Методические рекомендации по созданию профильных классов с использованием инфраструктуры нацпроекта «Образование» (2025 г.) </w:t>
      </w:r>
    </w:p>
    <w:p>
      <w:pPr>
        <w:pStyle w:val="Normal1"/>
        <w:rPr/>
      </w:pPr>
      <w:r>
        <w:rPr/>
        <w:t xml:space="preserve">Методические рекомендации. Организация взаимодействия «Школа — вуз — предприятие» (2025 г.) </w:t>
      </w:r>
      <w:hyperlink r:id="rId64" w:tgtFrame="_blank">
        <w:r>
          <w:rPr>
            <w:rStyle w:val="Hyperlink"/>
            <w:rFonts w:eastAsia="Liberation Mono"/>
            <w:sz w:val="21"/>
          </w:rPr>
          <w:t xml:space="preserve"> </w:t>
        </w:r>
      </w:hyperlink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  <w:rFonts w:cs="Times New Roman"/>
        </w:rPr>
      </w:pPr>
      <w:r>
        <w:rPr>
          <w:rFonts w:cs="Times New Roman"/>
        </w:rPr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  <w:rFonts w:cs="Times New Roman"/>
        </w:rPr>
      </w:pPr>
      <w:bookmarkStart w:id="27" w:name="__RefHeading___Toc3509_2573586685"/>
      <w:bookmarkStart w:id="28" w:name="_Toc240291732"/>
      <w:bookmarkEnd w:id="27"/>
      <w:r>
        <w:rPr>
          <w:rStyle w:val="user11"/>
          <w:rFonts w:cs="Times New Roman"/>
        </w:rPr>
        <w:t>Содержание учебного предмета «Информатика»</w:t>
      </w:r>
      <w:bookmarkEnd w:id="28"/>
    </w:p>
    <w:p>
      <w:pPr>
        <w:pStyle w:val="Normal1"/>
        <w:rPr/>
      </w:pPr>
      <w:r>
        <w:rPr/>
        <w:t xml:space="preserve">В 2026/2027 учебном году организация обучения информатике на уровнях основного общего и среднего общего образования осуществляется в соответствии с ФГОС ООО (приказ Минпросвещения России от 31.05.2021 № 287), ФГОС СОО (приказ Минобрнауки России от 17.05.2012 № 413), ФОП ООО (приказ от 18.05.2023 № 370) и ФОП СОО (приказ от 18.05.2023 № 371) с учётом изменений, внесённых приказами Минпросвещения России от 09.10.2024 № 704, от 08.10.2025 № 729 и от 10.11.2025 № 808. Структура содержания сохраняется в виде четырёх тематических разделов: цифровая грамотность, теоретические основы информатики, алгоритмы и программирование, информационные технологии. </w:t>
      </w:r>
    </w:p>
    <w:p>
      <w:pPr>
        <w:pStyle w:val="Normal1"/>
        <w:rPr/>
      </w:pPr>
      <w:r>
        <w:rPr/>
        <w:t xml:space="preserve">Учитель информатики вправе выполнять перестановки учебных тем в рамках одного года обучения, перераспределять время между темами и включать дополнительные темы, расширяющие или углубляющие содержание курса. Это особенно актуально, если ученики приступили к систематическому изучению информатики в начальной школе и/или в 5–6 классах. Содержание при этом не должно быть ниже представленного в федеральной рабочей программе. </w:t>
      </w:r>
    </w:p>
    <w:p>
      <w:pPr>
        <w:pStyle w:val="Normal1"/>
        <w:rPr>
          <w:b/>
          <w:bCs/>
        </w:rPr>
      </w:pPr>
      <w:r>
        <w:rPr>
          <w:b/>
          <w:bCs/>
        </w:rPr>
        <w:t>Цифровая грамотность</w:t>
      </w:r>
    </w:p>
    <w:p>
      <w:pPr>
        <w:pStyle w:val="Normal1"/>
        <w:rPr/>
      </w:pPr>
      <w:r>
        <w:rPr/>
        <w:t>Раздел соответствует цели ИТ-образования в России — обеспечению граждан развитыми цифровыми навыками для квалифицированного использования цифрового окружения: технических, методологических и программных средств, связанных с цифровыми устройствами. В 2026/2027 учебном году особое внимание уделяется вопросам информационной безопасности в условиях стремительного распространения технологий искусственного интеллекта.</w:t>
      </w:r>
    </w:p>
    <w:p>
      <w:pPr>
        <w:pStyle w:val="Normal1"/>
        <w:rPr/>
      </w:pPr>
      <w:r>
        <w:rPr>
          <w:rStyle w:val="Strong"/>
        </w:rPr>
        <w:t>Обработка информации:</w:t>
      </w:r>
    </w:p>
    <w:p>
      <w:pPr>
        <w:pStyle w:val="Normal1"/>
        <w:rPr/>
      </w:pPr>
      <w:r>
        <w:rPr/>
        <w:t>формулирование информационных потребностей;</w:t>
      </w:r>
    </w:p>
    <w:p>
      <w:pPr>
        <w:pStyle w:val="Normal1"/>
        <w:rPr/>
      </w:pPr>
      <w:r>
        <w:rPr/>
        <w:t>выбор цифровых инструментов, соответствующих потребностям, и оценка их эффективности, в том числе с учётом возможностей интеллектуальных сервисов;</w:t>
      </w:r>
    </w:p>
    <w:p>
      <w:pPr>
        <w:pStyle w:val="Normal1"/>
        <w:rPr/>
      </w:pPr>
      <w:r>
        <w:rPr/>
        <w:t>просмотр, поиск и фильтрация данных;</w:t>
      </w:r>
    </w:p>
    <w:p>
      <w:pPr>
        <w:pStyle w:val="Normal1"/>
        <w:rPr/>
      </w:pPr>
      <w:r>
        <w:rPr/>
        <w:t>анализ, сравнение, критическая оценка информации, полученной из разных источников, включая сгенерированную нейросетями;</w:t>
      </w:r>
    </w:p>
    <w:p>
      <w:pPr>
        <w:pStyle w:val="Normal1"/>
        <w:rPr/>
      </w:pPr>
      <w:r>
        <w:rPr/>
        <w:t>управление данными;</w:t>
      </w:r>
    </w:p>
    <w:p>
      <w:pPr>
        <w:pStyle w:val="Normal1"/>
        <w:rPr/>
      </w:pPr>
      <w:r>
        <w:rPr/>
        <w:t>структурирование, хранение, извлечение данных в цифровых средах.</w:t>
      </w:r>
    </w:p>
    <w:p>
      <w:pPr>
        <w:pStyle w:val="Normal1"/>
        <w:rPr/>
      </w:pPr>
      <w:r>
        <w:rPr>
          <w:rStyle w:val="Strong"/>
        </w:rPr>
        <w:t>Информационная безопасность:</w:t>
      </w:r>
    </w:p>
    <w:p>
      <w:pPr>
        <w:pStyle w:val="Normal1"/>
        <w:rPr/>
      </w:pPr>
      <w:r>
        <w:rPr/>
        <w:t>владение навыками защиты устройств и данных от рисков и угроз в цифровой среде;</w:t>
      </w:r>
    </w:p>
    <w:p>
      <w:pPr>
        <w:pStyle w:val="Normal1"/>
        <w:rPr/>
      </w:pPr>
      <w:r>
        <w:rPr/>
        <w:t>защита персональных данных и обеспечение конфиденциальности;</w:t>
      </w:r>
    </w:p>
    <w:p>
      <w:pPr>
        <w:pStyle w:val="Normal1"/>
        <w:rPr/>
      </w:pPr>
      <w:r>
        <w:rPr/>
        <w:t>распознавание дипфейков (поддельных фото-, видео- и аудиоматериалов, созданных с помощью нейросетей) и критическое отношение к сгенерированной информации;</w:t>
      </w:r>
    </w:p>
    <w:p>
      <w:pPr>
        <w:pStyle w:val="Normal1"/>
        <w:rPr/>
      </w:pPr>
      <w:r>
        <w:rPr/>
        <w:t>защита от угроз для физического здоровья и психологического благополучия в цифровых средах;</w:t>
      </w:r>
    </w:p>
    <w:p>
      <w:pPr>
        <w:pStyle w:val="Normal1"/>
        <w:rPr/>
      </w:pPr>
      <w:r>
        <w:rPr/>
        <w:t xml:space="preserve">понимание влияния цифровых технологий на окружающую среду. </w:t>
      </w:r>
    </w:p>
    <w:p>
      <w:pPr>
        <w:pStyle w:val="Normal1"/>
        <w:rPr/>
      </w:pPr>
      <w:r>
        <w:rPr>
          <w:rStyle w:val="Strong"/>
        </w:rPr>
        <w:t>Коммуникация и сотрудничество:</w:t>
      </w:r>
    </w:p>
    <w:p>
      <w:pPr>
        <w:pStyle w:val="Normal1"/>
        <w:rPr/>
      </w:pPr>
      <w:r>
        <w:rPr/>
        <w:t>взаимодействие, обмен информацией, совместная работа с использованием цифровых технологий и средств коммуникации;</w:t>
      </w:r>
    </w:p>
    <w:p>
      <w:pPr>
        <w:pStyle w:val="Normal1"/>
        <w:rPr/>
      </w:pPr>
      <w:r>
        <w:rPr/>
        <w:t>использование сетевых сервисов;</w:t>
      </w:r>
    </w:p>
    <w:p>
      <w:pPr>
        <w:pStyle w:val="Normal1"/>
        <w:rPr/>
      </w:pPr>
      <w:r>
        <w:rPr/>
        <w:t>соблюдение норм сетевого этикета.</w:t>
      </w:r>
    </w:p>
    <w:p>
      <w:pPr>
        <w:pStyle w:val="Normal1"/>
        <w:rPr/>
      </w:pPr>
      <w:r>
        <w:rPr>
          <w:rStyle w:val="Strong"/>
        </w:rPr>
        <w:t>Разработка цифровых продуктов:</w:t>
      </w:r>
    </w:p>
    <w:p>
      <w:pPr>
        <w:pStyle w:val="Normal1"/>
        <w:rPr/>
      </w:pPr>
      <w:r>
        <w:rPr/>
        <w:t>создание и редактирование цифровых продуктов;</w:t>
      </w:r>
    </w:p>
    <w:p>
      <w:pPr>
        <w:pStyle w:val="Normal1"/>
        <w:rPr/>
      </w:pPr>
      <w:r>
        <w:rPr/>
        <w:t>добавление новой информации в цифровые продукты;</w:t>
      </w:r>
    </w:p>
    <w:p>
      <w:pPr>
        <w:pStyle w:val="Normal1"/>
        <w:rPr/>
      </w:pPr>
      <w:r>
        <w:rPr/>
        <w:t>следование лицензионной политике и авторскому праву;</w:t>
      </w:r>
    </w:p>
    <w:p>
      <w:pPr>
        <w:pStyle w:val="Normal1"/>
        <w:rPr/>
      </w:pPr>
      <w:r>
        <w:rPr/>
        <w:t>проектирование и разработка программ на языках программирования.</w:t>
      </w:r>
    </w:p>
    <w:p>
      <w:pPr>
        <w:pStyle w:val="Normal1"/>
        <w:rPr/>
      </w:pPr>
      <w:r>
        <w:rPr/>
        <w:t xml:space="preserve">Цифровая грамотность на уровне основного общего образования формируется в основном за счёт фронтальных лабораторных работ, использования специальных учебных программ и программно-аппаратных решений. Обучающийся не просто воспроизводит операции по заданному сценарию, а решает поставленную задачу, связанную с оценкой и сопоставлением характеристик исследуемых элементов, анализом их внутренней структуры и функционального назначения компонентов, поиском удовлетворительной конфигурации. В поурочное планирование для базового и углубленного уровней изучения информатики в 7–9 классах, а также для базового уровня в 10–11 классах, представленное в Конструкторе рабочих программ, добавлены ссылки на электронные образовательные ресурсы из Библиотеки цифрового образовательного контента. </w:t>
      </w:r>
    </w:p>
    <w:p>
      <w:pPr>
        <w:pStyle w:val="Normal1"/>
        <w:rPr/>
      </w:pPr>
      <w:r>
        <w:rPr/>
        <w:t xml:space="preserve">В 10–11 классах — за счёт систематической работы обучающихся с элементами цифрового окружения, перехода от бытового восприятия доступных им элементов цифрового окружения к пониманию их устройства, принципов работы и характеристик. Возможно увеличение часов при реализации межпредметных проектов с использованием программных продуктов на базе генеративных алгоритмов, в том числе в форме чат-ботов. </w:t>
      </w:r>
    </w:p>
    <w:p>
      <w:pPr>
        <w:pStyle w:val="Normal1"/>
        <w:rPr>
          <w:b/>
          <w:bCs/>
        </w:rPr>
      </w:pPr>
      <w:r>
        <w:rPr/>
        <w:t xml:space="preserve"> </w:t>
      </w:r>
      <w:r>
        <w:rPr>
          <w:b/>
          <w:bCs/>
        </w:rPr>
        <w:t>Теоретические основы информатики</w:t>
      </w:r>
    </w:p>
    <w:p>
      <w:pPr>
        <w:pStyle w:val="Normal1"/>
        <w:rPr/>
      </w:pPr>
      <w:r>
        <w:rPr/>
        <w:t>Цель раздела — формирование систематических знаний о современных методах информатики, её месте и роли в системе наук; теории кодирования, измерения информации, системах счисления, логики, моделирования; развитие абстрактного мышления, пространственных представлений, вычислительной и алгоритмической культур. Целенаправленное и систематическое освоение предметных научных знаний, способов деятельности; формирование мировоззрения, соответствующего современному уровню развития технологий.</w:t>
      </w:r>
    </w:p>
    <w:p>
      <w:pPr>
        <w:pStyle w:val="Normal1"/>
        <w:rPr/>
      </w:pPr>
      <w:r>
        <w:rPr/>
        <w:t>В основной школе результат освоения теоретических основ информатики осуществляется за счёт традиционных методов обучения. Эффективность учебного процесса определяется балансом информационно-рецептивных, репродуктивных и эвристических методов, позволяющих обеспечить формирование системного восприятия информатики как научной дисциплины, включая необходимый объём знаний, готовность к их практическому применению и способность к самостоятельному обновлению и систематизации.</w:t>
      </w:r>
    </w:p>
    <w:p>
      <w:pPr>
        <w:pStyle w:val="Normal1"/>
        <w:rPr/>
      </w:pPr>
      <w:r>
        <w:rPr/>
        <w:t>На уровне среднего общего образования активно внедряется метод проблемного обучения. Целесообразность его применения обусловлена в том числе необходимостью сформировать критическое отношение к постоянному обновлению прикладных аспектов информатики через рефлексию возникающих противоречий на основе системных знаний в области теоретической информатики.</w:t>
      </w:r>
    </w:p>
    <w:p>
      <w:pPr>
        <w:pStyle w:val="Normal1"/>
        <w:rPr/>
      </w:pPr>
      <w:r>
        <w:rPr/>
        <w:t>В любом случае происходит прямое взаимодействие с учителем. Совместный интерактивный вывод положений теоретической информатики, их обоснование и систематизация с постоянным контролем восприятия материала обучающимися являются решающим фактором успешного освоения материала.</w:t>
      </w:r>
    </w:p>
    <w:p>
      <w:pPr>
        <w:pStyle w:val="Normal1"/>
        <w:rPr>
          <w:b/>
          <w:bCs/>
        </w:rPr>
      </w:pPr>
      <w:r>
        <w:rPr>
          <w:b/>
          <w:bCs/>
        </w:rPr>
        <w:t>Алгоритмы и программирование</w:t>
      </w:r>
    </w:p>
    <w:p>
      <w:pPr>
        <w:pStyle w:val="Normal1"/>
        <w:rPr/>
      </w:pPr>
      <w:r>
        <w:rPr/>
        <w:t xml:space="preserve">Алгоритмы и основы программирования — один из важнейших разделов информатики в формировании вычислительного мышления и представлений у школьников о профессиях, связанных с компьютером и IT-специальностями. В 2026/2027 учебном году рекомендуется отдавать преимущество углублённому изучению информатики, обеспечивающему освоение интеллектуальных инструментов и платформ для использования при изучении других предметов и реализации межпредметных проектов, а также для своевременного начала подготовки к Всероссийской олимпиаде школьников по информатике, которая теперь проводится по четырём профилям: </w:t>
      </w:r>
      <w:r>
        <w:rPr>
          <w:rStyle w:val="Strong"/>
        </w:rPr>
        <w:t>программирование, искусственный интеллект, информационная безопасность, робототехника</w:t>
      </w:r>
      <w:hyperlink r:id="rId65" w:tgtFrame="_blank">
        <w:r>
          <w:rPr>
            <w:rStyle w:val="Style"/>
          </w:rPr>
          <w:t xml:space="preserve">. </w:t>
        </w:r>
      </w:hyperlink>
    </w:p>
    <w:p>
      <w:pPr>
        <w:pStyle w:val="Normal1"/>
        <w:rPr/>
      </w:pPr>
      <w:r>
        <w:rPr/>
        <w:t>Освоение осуществляется поэтапно: от формирования навыков анализа и составления алгоритмов для исполнителей и реализации типовых алгоритмических конструкций в основной школе до развития навыков структурного программирования на языках высокого уровня, включая навыки анализа требований и оценки результатов в старшей школе. Основным языком программирования для изучения в школе рекомендуется Python.</w:t>
      </w:r>
    </w:p>
    <w:p>
      <w:pPr>
        <w:pStyle w:val="Normal1"/>
        <w:rPr/>
      </w:pPr>
      <w:r>
        <w:rPr/>
        <w:t>Освоение алгоритмического мышления целесообразно проводить на примерах задач управления исполнителями, в том числе с использованием сред блочного программирования. Работу с виртуальными исполнителями рекомендуется подкреплять работой с роботами, действующими в реальном физическом мире. Это позволит перейти к разработке алгоритмов взаимодействия исполнителя с окружающей средой, управлению с обратной связью.</w:t>
      </w:r>
    </w:p>
    <w:p>
      <w:pPr>
        <w:pStyle w:val="Normal1"/>
        <w:rPr/>
      </w:pPr>
      <w:r>
        <w:rPr/>
        <w:t xml:space="preserve">Для пропедевтики сложных тем информатики, в частности программирования, и ранней популяризации олимпиад ФГБНУ «Институт содержания и методов обучения им. В.С. Леднева» предлагает рабочую программу курса внеурочной деятельности для 6 классов «Нескучная информатика» (17 академических часов, без компьютеров). Занятия строятся на решении логических и алгоритмических задач, совместном обсуждении решений и выборе оптимальных решений. </w:t>
      </w:r>
    </w:p>
    <w:p>
      <w:pPr>
        <w:pStyle w:val="Normal1"/>
        <w:rPr/>
      </w:pPr>
      <w:r>
        <w:rPr/>
        <w:t>В основной школе применяются игровые и эвристические методы. Обучающемуся необходимо самостоятельно искать и конструировать оптимальный алгоритм в условиях ограничений. Анализ процесса разработки программы как последовательного прохождения через составление алгоритма; использование метода пошаговой детализации; выбор требуемых структур данных и конструкций языка программирования, отладки и тестирования полученного решения.</w:t>
      </w:r>
    </w:p>
    <w:p>
      <w:pPr>
        <w:pStyle w:val="Normal1"/>
        <w:rPr/>
      </w:pPr>
      <w:r>
        <w:rPr/>
        <w:t>На уровне среднего общего образования — групповые методы, парное программирование, постоянный практикум, протяжённая во времени самостоятельная работа. От ученика потребуются понимание алгоритмизации, хорошее знание синтаксиса и использования библиотек языка программирования.</w:t>
      </w:r>
    </w:p>
    <w:p>
      <w:pPr>
        <w:pStyle w:val="Normal1"/>
        <w:rPr/>
      </w:pPr>
      <w:r>
        <w:rPr>
          <w:rStyle w:val="Strong"/>
        </w:rPr>
        <w:t>Рекомендации по организации обучения программированию:</w:t>
      </w:r>
    </w:p>
    <w:p>
      <w:pPr>
        <w:pStyle w:val="Normal1"/>
        <w:rPr/>
      </w:pPr>
      <w:r>
        <w:rPr>
          <w:rStyle w:val="Strong"/>
        </w:rPr>
        <w:t>Определите цели обучения.</w:t>
      </w:r>
      <w:r>
        <w:rPr/>
        <w:t xml:space="preserve"> Учителю важно понимать, зачем ученикам нужно изучать программирование: для решения задач, создания проектов, развития логического мышления, подготовки к олимпиадам и ГИА.</w:t>
      </w:r>
    </w:p>
    <w:p>
      <w:pPr>
        <w:pStyle w:val="Normal1"/>
        <w:rPr/>
      </w:pPr>
      <w:r>
        <w:rPr>
          <w:rStyle w:val="Strong"/>
        </w:rPr>
        <w:t>Выбор языка программирования.</w:t>
      </w:r>
      <w:r>
        <w:rPr/>
        <w:t xml:space="preserve"> Начальный уровень — Python или Scratch (Scratch особенно хорош для младших классов). Средний и старший уровень — Python, C++ для олимпиадного программирования, SQL для работы с базами данных.</w:t>
      </w:r>
    </w:p>
    <w:p>
      <w:pPr>
        <w:pStyle w:val="Normal1"/>
        <w:rPr/>
      </w:pPr>
      <w:r>
        <w:rPr>
          <w:rStyle w:val="Strong"/>
        </w:rPr>
        <w:t>Используйте игровые методики.</w:t>
      </w:r>
      <w:r>
        <w:rPr/>
        <w:t xml:space="preserve"> Включите элементы геймификации: соревнования, проекты, хакатоны, инженерные бои, робототехнические соревнования.</w:t>
      </w:r>
    </w:p>
    <w:p>
      <w:pPr>
        <w:pStyle w:val="Normal1"/>
        <w:rPr/>
      </w:pPr>
      <w:r>
        <w:rPr>
          <w:rStyle w:val="Strong"/>
        </w:rPr>
        <w:t>Практика через проекты.</w:t>
      </w:r>
      <w:r>
        <w:rPr/>
        <w:t xml:space="preserve"> Дайте ученикам возможность работать над реальными проектами: создание простых игр, веб-сайтов, приложений, моделей машинного обучения.</w:t>
      </w:r>
    </w:p>
    <w:p>
      <w:pPr>
        <w:pStyle w:val="Normal1"/>
        <w:rPr/>
      </w:pPr>
      <w:r>
        <w:rPr>
          <w:rStyle w:val="Strong"/>
        </w:rPr>
        <w:t>Интерактивные платформы.</w:t>
      </w:r>
      <w:r>
        <w:rPr/>
        <w:t xml:space="preserve"> Используйте ресурсы и платформы для обучения, включённые в федеральный перечень электронных образовательных ресурсов (приказ Минпросвещения России от 23.07.2025 № 551), в том числе Яндекс Учебник.</w:t>
      </w:r>
    </w:p>
    <w:p>
      <w:pPr>
        <w:pStyle w:val="Normal1"/>
        <w:rPr/>
      </w:pPr>
      <w:r>
        <w:rPr>
          <w:rStyle w:val="Strong"/>
        </w:rPr>
        <w:t>Командная работа.</w:t>
      </w:r>
      <w:r>
        <w:rPr/>
        <w:t xml:space="preserve"> Поощряйте работу в группах и парное программирование.</w:t>
      </w:r>
    </w:p>
    <w:p>
      <w:pPr>
        <w:pStyle w:val="Normal1"/>
        <w:rPr/>
      </w:pPr>
      <w:r>
        <w:rPr>
          <w:rStyle w:val="Strong"/>
        </w:rPr>
        <w:t>Обучение основам алгоритмов и логики.</w:t>
      </w:r>
      <w:r>
        <w:rPr/>
        <w:t xml:space="preserve"> Объясняйте базовые концепции алгоритмов, структур данных и логического мышления.</w:t>
      </w:r>
    </w:p>
    <w:p>
      <w:pPr>
        <w:pStyle w:val="Normal1"/>
        <w:rPr/>
      </w:pPr>
      <w:r>
        <w:rPr>
          <w:rStyle w:val="Strong"/>
        </w:rPr>
        <w:t>Регулярная обратная связь.</w:t>
      </w:r>
      <w:r>
        <w:rPr/>
        <w:t xml:space="preserve"> Обеспечьте регулярную обратную связь и поддержку.</w:t>
      </w:r>
    </w:p>
    <w:p>
      <w:pPr>
        <w:pStyle w:val="Normal1"/>
        <w:rPr/>
      </w:pPr>
      <w:r>
        <w:rPr>
          <w:rStyle w:val="Strong"/>
        </w:rPr>
        <w:t>Подготовка к олимпиадам.</w:t>
      </w:r>
      <w:hyperlink r:id="rId66" w:tgtFrame="_blank">
        <w:r>
          <w:rPr>
            <w:rStyle w:val="Style"/>
          </w:rPr>
          <w:t xml:space="preserve"> Привлекайте обучающихся к участию во Всероссийской олимпиаде школьников по информатике по четырём профилям и перечневым олимпиадам РСОШ (по программированию, искусственному интеллекту, криптографии, робототехнике). </w:t>
        </w:r>
      </w:hyperlink>
    </w:p>
    <w:p>
      <w:pPr>
        <w:pStyle w:val="Normal1"/>
        <w:rPr/>
      </w:pPr>
      <w:r>
        <w:rPr>
          <w:rStyle w:val="Strong"/>
        </w:rPr>
        <w:t>Непрерывное обучение для учителей.</w:t>
      </w:r>
      <w:r>
        <w:rPr/>
        <w:t xml:space="preserve"> С 1 сентября 2025 года повышение квалификации школьных учителей могут проводить только государственные и муниципальные образовательные организации. </w:t>
      </w:r>
    </w:p>
    <w:p>
      <w:pPr>
        <w:pStyle w:val="Normal1"/>
        <w:rPr/>
      </w:pPr>
      <w:r>
        <w:rPr>
          <w:rStyle w:val="Strong"/>
        </w:rPr>
        <w:t>Разнообразие форматов.</w:t>
      </w:r>
      <w:r>
        <w:rPr/>
        <w:t xml:space="preserve"> Комбинируйте теоретические занятия с практическими, используйте видеоуроки, лекции, семинары и мастер-классы.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Информационные технологии</w:t>
      </w:r>
    </w:p>
    <w:p>
      <w:pPr>
        <w:pStyle w:val="Normal1"/>
        <w:rPr/>
      </w:pPr>
      <w:r>
        <w:rPr/>
        <w:t xml:space="preserve">Изучение раздела «Информационные технологии» — это изучение различных приложений, их использования и применения, в том числе с применением технологий искусственного интеллекта. Изучение информатики должно обязательно содержать тематику искусственного интеллекта (ИИ) и больших данных как обязательного компонента современных информационных технологий, например в проектной деятельности. </w:t>
      </w:r>
    </w:p>
    <w:p>
      <w:pPr>
        <w:pStyle w:val="Normal1"/>
        <w:rPr/>
      </w:pPr>
      <w:r>
        <w:rPr/>
        <w:t>Логика предложения и развёртывания тем ИИ и больших данных должна учитывать возможности их усвоения обучающимися разного возраста и способностей, то есть быть представлена на двух уровнях усвоения (базовом и углублённом), а также может быть реализована в виде самостоятельного учебного курса по выбору участников образовательных отношений.</w:t>
      </w:r>
    </w:p>
    <w:p>
      <w:pPr>
        <w:pStyle w:val="Normal1"/>
        <w:rPr/>
      </w:pPr>
      <w:r>
        <w:rPr/>
        <w:t xml:space="preserve">На базовом уровне (1 час в неделю в 7–9 классах) возможно только затронуть на примерах тематику ИИ и больших данных: например, при обсуждении новых понятий в сравнении (чем отличаются понятия «данные» и «большие данные», «интеллект» и «искусственный интеллект», «поиск информации» и «интеллектуальный поиск») или используя на практике интеллектуальные приложения для генерации текста, изображений, голоса с пояснением, за счёт чего эти возможности реализованы. Для создания контента, написания кода или анализа текстов используются отечественные сервисы — YandexGPT, GigaChat; для создания изображений — «Кандинский», «Шедеврум». </w:t>
      </w:r>
    </w:p>
    <w:p>
      <w:pPr>
        <w:pStyle w:val="Normal1"/>
        <w:rPr/>
      </w:pPr>
      <w:r>
        <w:rPr/>
        <w:t>Индивидуальный интерес к теме ИИ для изучающих информатику на базовом уровне возможно поддержать в проектной деятельности и привлечением к дополнительным активностям: экскурсиям, интеллектуальным играм (квестам, квизам и пр.).</w:t>
      </w:r>
    </w:p>
    <w:p>
      <w:pPr>
        <w:pStyle w:val="Normal1"/>
        <w:rPr/>
      </w:pPr>
      <w:r>
        <w:rPr/>
        <w:t xml:space="preserve">На углублённом уровне основного общего образования самым серьёзным дополнением к освоению тематики ИИ является расширенное изучение языка программирования (например, Python) для подготовки к олимпиадам по ИИ, а также изучение робототехники. </w:t>
      </w:r>
    </w:p>
    <w:p>
      <w:pPr>
        <w:pStyle w:val="Normal1"/>
        <w:rPr/>
      </w:pPr>
      <w:r>
        <w:rPr/>
        <w:t xml:space="preserve">ФГБНУ «Институт содержания и методов обучения им. В.С. Леднева» разработал методические рекомендации по изучению основ искусственного интеллекта в учебном предмете «Информатика» на уровне основного общего образования и/или внеурочной деятельности, доступные на сайте ЕДСОО. </w:t>
      </w:r>
    </w:p>
    <w:p>
      <w:pPr>
        <w:pStyle w:val="Normal1"/>
        <w:rPr/>
      </w:pPr>
      <w:r>
        <w:rPr/>
        <w:t xml:space="preserve">Использование искусственного интеллекта в составе инструментальных средств обучения по различным учебным предметам необходимо осуществлять продуманно, на основе общепринятых этических норм и проработанного нормативного регулирования. Роль учителя — ведущая, а ИИ — средство развития обучающихся и инструмент для организации взаимодействия в информационной образовательной среде. </w:t>
      </w:r>
    </w:p>
    <w:p>
      <w:pPr>
        <w:pStyle w:val="Normal1"/>
        <w:rPr/>
      </w:pPr>
      <w:r>
        <w:rPr/>
        <w:t>В раздел информационных технологий входят также графика, анимация, видео и аудио, моделирование, проектирование, геймификация, виртуальная реальность, робототехника, сайтостроение, дизайн, мультимедиа. Учителю важно различать одарённость детей по предмету, обеспечивая разные подходы и формы работы. Огромную роль играют олимпиады и конкурсы: по программированию, информационным технологиям, искусственному интеллекту, робототехнике, информационной безопасности.</w:t>
      </w:r>
    </w:p>
    <w:p>
      <w:pPr>
        <w:pStyle w:val="Normal1"/>
        <w:rPr/>
      </w:pPr>
      <w:r>
        <w:rPr/>
        <w:t xml:space="preserve">Для результативности используют метод проектов и междисциплинарные проекты. Дополнительное учебное время на углублённом уровне используется для проектной и учебно-исследовательской деятельности с привлечением образовательных организаций высшего образования, организаций дополнительного образования (Кванториумы, Точки роста, IT-кубы), а также для проведения открытых соревновательных мероприятий (хакатонов, квестов, инженерных боев, робототехнических соревнований, Всероссийского робототехнического фестиваля «РобоФест»). 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Образовательные результаты</w:t>
      </w:r>
    </w:p>
    <w:p>
      <w:pPr>
        <w:pStyle w:val="Normal1"/>
        <w:rPr/>
      </w:pPr>
      <w:r>
        <w:rPr/>
        <w:t>Образовательные результаты различаются в зависимости от этапа обучения.</w:t>
      </w:r>
    </w:p>
    <w:p>
      <w:pPr>
        <w:pStyle w:val="Normal1"/>
        <w:rPr/>
      </w:pPr>
      <w:r>
        <w:rPr>
          <w:rStyle w:val="Strong"/>
        </w:rPr>
        <w:t>Начальное общее образование (1–4 классы)</w:t>
      </w:r>
    </w:p>
    <w:p>
      <w:pPr>
        <w:pStyle w:val="Normal1"/>
        <w:rPr/>
      </w:pPr>
      <w:r>
        <w:rPr>
          <w:rStyle w:val="Emphasis"/>
        </w:rPr>
        <w:t>Предметные результаты:</w:t>
      </w:r>
    </w:p>
    <w:p>
      <w:pPr>
        <w:pStyle w:val="Normal1"/>
        <w:rPr/>
      </w:pPr>
      <w:r>
        <w:rPr/>
        <w:t>первичное ознакомление с основными понятиями информатики (компьютер, информация, программное обеспечение);</w:t>
      </w:r>
    </w:p>
    <w:p>
      <w:pPr>
        <w:pStyle w:val="Normal1"/>
        <w:rPr/>
      </w:pPr>
      <w:r>
        <w:rPr/>
        <w:t>получение начальных навыков работы с клавиатурой, мышью, простейшими приложениями;</w:t>
      </w:r>
    </w:p>
    <w:p>
      <w:pPr>
        <w:pStyle w:val="Normal1"/>
        <w:rPr/>
      </w:pPr>
      <w:r>
        <w:rPr/>
        <w:t>представление о правилах безопасной работы за компьютером и этикете общения в сети.</w:t>
      </w:r>
    </w:p>
    <w:p>
      <w:pPr>
        <w:pStyle w:val="Normal1"/>
        <w:rPr/>
      </w:pPr>
      <w:r>
        <w:rPr>
          <w:rStyle w:val="Emphasis"/>
        </w:rPr>
        <w:t>Метапредметные результаты:</w:t>
      </w:r>
    </w:p>
    <w:p>
      <w:pPr>
        <w:pStyle w:val="Normal1"/>
        <w:rPr/>
      </w:pPr>
      <w:r>
        <w:rPr/>
        <w:t>формирование первичных навыков самоорганизации, планирования деятельности;</w:t>
      </w:r>
    </w:p>
    <w:p>
      <w:pPr>
        <w:pStyle w:val="Normal1"/>
        <w:rPr/>
      </w:pPr>
      <w:r>
        <w:rPr/>
        <w:t>развитие мелкой моторики, внимания, памяти и пространственно-графического воображения;</w:t>
      </w:r>
    </w:p>
    <w:p>
      <w:pPr>
        <w:pStyle w:val="Normal1"/>
        <w:rPr/>
      </w:pPr>
      <w:r>
        <w:rPr/>
        <w:t>раннее развитие алгоритмического мышления через элементарные задания и головоломки.</w:t>
      </w:r>
    </w:p>
    <w:p>
      <w:pPr>
        <w:pStyle w:val="Normal1"/>
        <w:rPr/>
      </w:pPr>
      <w:r>
        <w:rPr>
          <w:rStyle w:val="Emphasis"/>
        </w:rPr>
        <w:t>Личностные результаты:</w:t>
      </w:r>
    </w:p>
    <w:p>
      <w:pPr>
        <w:pStyle w:val="Normal1"/>
        <w:rPr/>
      </w:pPr>
      <w:r>
        <w:rPr/>
        <w:t>пробуждение интереса к информационным технологиям и творчеству;</w:t>
      </w:r>
    </w:p>
    <w:p>
      <w:pPr>
        <w:pStyle w:val="Normal1"/>
        <w:rPr/>
      </w:pPr>
      <w:r>
        <w:rPr/>
        <w:t>появление первоначальных представлений о здоровом образе жизни и ответственном поведении в цифровом пространстве.</w:t>
      </w:r>
    </w:p>
    <w:p>
      <w:pPr>
        <w:pStyle w:val="Normal1"/>
        <w:rPr/>
      </w:pPr>
      <w:r>
        <w:rPr>
          <w:rStyle w:val="Strong"/>
        </w:rPr>
        <w:t>Основное общее образование (5–9 классы)</w:t>
      </w:r>
    </w:p>
    <w:p>
      <w:pPr>
        <w:pStyle w:val="Normal1"/>
        <w:rPr/>
      </w:pPr>
      <w:r>
        <w:rPr>
          <w:rStyle w:val="Emphasis"/>
        </w:rPr>
        <w:t>Предметные результаты:</w:t>
      </w:r>
    </w:p>
    <w:p>
      <w:pPr>
        <w:pStyle w:val="Normal1"/>
        <w:rPr/>
      </w:pPr>
      <w:r>
        <w:rPr/>
        <w:t>углублённое изучение устройства компьютера, архитектуры сетей, принципов хранения и обработки информации;</w:t>
      </w:r>
    </w:p>
    <w:p>
      <w:pPr>
        <w:pStyle w:val="Normal1"/>
        <w:rPr/>
      </w:pPr>
      <w:r>
        <w:rPr/>
        <w:t>овладение навыками работы с офисными пакетами, браузерами, электронной почтой, графическими редакторами;</w:t>
      </w:r>
    </w:p>
    <w:p>
      <w:pPr>
        <w:pStyle w:val="Normal1"/>
        <w:rPr/>
      </w:pPr>
      <w:r>
        <w:rPr/>
        <w:t>знакомство с языками программирования (Python, Scratch) и основами алгоритмической культуры;</w:t>
      </w:r>
    </w:p>
    <w:p>
      <w:pPr>
        <w:pStyle w:val="Normal1"/>
        <w:rPr/>
      </w:pPr>
      <w:r>
        <w:rPr/>
        <w:t>знакомство с базовыми понятиями искусственного интеллекта и больших данных.</w:t>
      </w:r>
    </w:p>
    <w:p>
      <w:pPr>
        <w:pStyle w:val="Normal1"/>
        <w:rPr/>
      </w:pPr>
      <w:r>
        <w:rPr>
          <w:rStyle w:val="Emphasis"/>
        </w:rPr>
        <w:t>Метапредметные результаты:</w:t>
      </w:r>
    </w:p>
    <w:p>
      <w:pPr>
        <w:pStyle w:val="Normal1"/>
        <w:rPr/>
      </w:pPr>
      <w:r>
        <w:rPr/>
        <w:t>активное развитие навыков самостоятельного поиска и отбора информации, её обработки и критического анализа;</w:t>
      </w:r>
    </w:p>
    <w:p>
      <w:pPr>
        <w:pStyle w:val="Normal1"/>
        <w:rPr/>
      </w:pPr>
      <w:r>
        <w:rPr/>
        <w:t>формирование навыков анализа и диагностики ошибок, коррекции деятельности;</w:t>
      </w:r>
    </w:p>
    <w:p>
      <w:pPr>
        <w:pStyle w:val="Normal1"/>
        <w:rPr/>
      </w:pPr>
      <w:r>
        <w:rPr/>
        <w:t>продолжается развитие алгоритмического и логического мышления.</w:t>
      </w:r>
    </w:p>
    <w:p>
      <w:pPr>
        <w:pStyle w:val="Normal1"/>
        <w:rPr/>
      </w:pPr>
      <w:r>
        <w:rPr>
          <w:rStyle w:val="Emphasis"/>
        </w:rPr>
        <w:t>Личностные результаты:</w:t>
      </w:r>
    </w:p>
    <w:p>
      <w:pPr>
        <w:pStyle w:val="Normal1"/>
        <w:rPr/>
      </w:pPr>
      <w:r>
        <w:rPr/>
        <w:t>воспитание информационной культуры, ответственности и этичности при взаимодействии с цифровым контентом;</w:t>
      </w:r>
    </w:p>
    <w:p>
      <w:pPr>
        <w:pStyle w:val="Normal1"/>
        <w:rPr/>
      </w:pPr>
      <w:r>
        <w:rPr/>
        <w:t>раскрытие потенциальных интересов и склонностей к техническому творчеству и IT-профессиям.</w:t>
      </w:r>
    </w:p>
    <w:p>
      <w:pPr>
        <w:pStyle w:val="Normal1"/>
        <w:rPr/>
      </w:pPr>
      <w:r>
        <w:rPr>
          <w:rStyle w:val="Strong"/>
        </w:rPr>
        <w:t>Среднее общее образование (10–11 классы)</w:t>
      </w:r>
    </w:p>
    <w:p>
      <w:pPr>
        <w:pStyle w:val="Normal1"/>
        <w:rPr/>
      </w:pPr>
      <w:r>
        <w:rPr>
          <w:rStyle w:val="Emphasis"/>
        </w:rPr>
        <w:t>Предметные результаты:</w:t>
      </w:r>
    </w:p>
    <w:p>
      <w:pPr>
        <w:pStyle w:val="Normal1"/>
        <w:rPr/>
      </w:pPr>
      <w:r>
        <w:rPr/>
        <w:t>углублённые знания о структуре и функционировании компьютерных систем, сетях, информационной безопасности;</w:t>
      </w:r>
    </w:p>
    <w:p>
      <w:pPr>
        <w:pStyle w:val="Normal1"/>
        <w:rPr/>
      </w:pPr>
      <w:r>
        <w:rPr/>
        <w:t>профессиональное овладение языками программирования высокого уровня (Python, C++, SQL и др.);</w:t>
      </w:r>
    </w:p>
    <w:p>
      <w:pPr>
        <w:pStyle w:val="Normal1"/>
        <w:rPr/>
      </w:pPr>
      <w:r>
        <w:rPr/>
        <w:t>освоение методов объектно-ориентированного программирования, web-разработки, проектирования баз данных;</w:t>
      </w:r>
    </w:p>
    <w:p>
      <w:pPr>
        <w:pStyle w:val="Normal1"/>
        <w:rPr/>
      </w:pPr>
      <w:r>
        <w:rPr/>
        <w:t xml:space="preserve">освоение принципов функционирования ИИ-систем, методов машинного обучения, анализа данных, составления промпт-запросов для нейросетей. </w:t>
      </w:r>
    </w:p>
    <w:p>
      <w:pPr>
        <w:pStyle w:val="Normal1"/>
        <w:rPr/>
      </w:pPr>
      <w:r>
        <w:rPr>
          <w:rStyle w:val="Emphasis"/>
        </w:rPr>
        <w:t>Метапредметные результаты:</w:t>
      </w:r>
    </w:p>
    <w:p>
      <w:pPr>
        <w:pStyle w:val="Normal1"/>
        <w:rPr/>
      </w:pPr>
      <w:r>
        <w:rPr/>
        <w:t>высокоуровневое развитие навыков решения сложных многошаговых задач, программирования и проектирования;</w:t>
      </w:r>
    </w:p>
    <w:p>
      <w:pPr>
        <w:pStyle w:val="Normal1"/>
        <w:rPr/>
      </w:pPr>
      <w:r>
        <w:rPr/>
        <w:t>умение разрабатывать эффективные стратегии поиска информации и самоконтроля;</w:t>
      </w:r>
    </w:p>
    <w:p>
      <w:pPr>
        <w:pStyle w:val="Normal1"/>
        <w:rPr/>
      </w:pPr>
      <w:r>
        <w:rPr/>
        <w:t>умения кооперации, работы в группе, делегирования полномочий и лидерства.</w:t>
      </w:r>
    </w:p>
    <w:p>
      <w:pPr>
        <w:pStyle w:val="Normal1"/>
        <w:rPr/>
      </w:pPr>
      <w:r>
        <w:rPr>
          <w:rStyle w:val="Emphasis"/>
        </w:rPr>
        <w:t>Личностные результаты:</w:t>
      </w:r>
    </w:p>
    <w:p>
      <w:pPr>
        <w:pStyle w:val="Normal1"/>
        <w:rPr/>
      </w:pPr>
      <w:r>
        <w:rPr/>
        <w:t>выбор будущей профессии и подготовка к профильному образованию в вузах по направлениям IT и STEM;</w:t>
      </w:r>
    </w:p>
    <w:p>
      <w:pPr>
        <w:pStyle w:val="Normal1"/>
        <w:rPr/>
      </w:pPr>
      <w:r>
        <w:rPr/>
        <w:t>укрепление морально-этических установок в области обращения с конфиденциальной информацией и авторскими правами;</w:t>
      </w:r>
    </w:p>
    <w:p>
      <w:pPr>
        <w:pStyle w:val="Normal1"/>
        <w:rPr/>
      </w:pPr>
      <w:r>
        <w:rPr/>
        <w:t>способность осознавать личную ответственность за последствия принимаемых решений в цифровом пространстве.</w:t>
      </w:r>
    </w:p>
    <w:p>
      <w:pPr>
        <w:pStyle w:val="Normal1"/>
        <w:rPr/>
      </w:pPr>
      <w:r>
        <w:rPr>
          <w:rStyle w:val="Strong"/>
        </w:rPr>
        <w:t>Изменения в нормативной базе.</w:t>
      </w:r>
      <w:hyperlink r:id="rId67" w:tgtFrame="_blank">
        <w:r>
          <w:rPr>
            <w:rStyle w:val="Style"/>
          </w:rPr>
          <w:t xml:space="preserve"> Учителю важно знать, что в федеральные рабочие программы по информатике в соответствии с приказом Минпросвещения России от 09.10.2024 № 704 внесены изменения: добавлены перечень (кодификатор) распределённых по классам проверяемых требований к результатам освоения основных общеобразовательных программ и элементов содержания по информатике, а также перечень (кодификатор) проверяемых требований к результатам освоения основных общеобразовательных программ и элементов содержания, проверяемых на ГИА (ОГЭ и ЕГЭ). </w:t>
        </w:r>
      </w:hyperlink>
    </w:p>
    <w:p>
      <w:pPr>
        <w:pStyle w:val="Normal1"/>
        <w:rPr/>
      </w:pPr>
      <w:r>
        <w:rPr/>
        <w:t xml:space="preserve">В 2025 году в федеральную рабочую программу углублённого уровня изучения информатики в 7–9 классах внесены изменения, связанные с обновлёнными подходами к оцениванию. В конце каждого года обучения в 7, 8 и 9 классах в Конструкторе рабочих программ предусмотрены итоговые контрольные работы по изученным в течение года темам. 65-й час отводится на итоговую контрольную работу, резервное время сократилось на 1 час и составляет 3 часа на каждый год обучения. </w:t>
      </w:r>
    </w:p>
    <w:p>
      <w:pPr>
        <w:pStyle w:val="Normal1"/>
        <w:rPr/>
      </w:pPr>
      <w:hyperlink r:id="rId68" w:tgtFrame="_blank">
        <w:r>
          <w:rPr>
            <w:rStyle w:val="Style"/>
          </w:rPr>
          <w:t xml:space="preserve">Оценивание предметных результатов на базовом и углублённом уровнях проверяется интегративно. Образовательный процесс должен строиться так, чтобы пошагово двигаться к достижению предметных результатов и контролировать успешность учебной работы на каждом шаге. </w:t>
        </w:r>
      </w:hyperlink>
    </w:p>
    <w:p>
      <w:pPr>
        <w:pStyle w:val="Normal1"/>
        <w:rPr/>
      </w:pPr>
      <w:hyperlink r:id="rId69" w:tgtFrame="_blank">
        <w:r>
          <w:rPr>
            <w:rStyle w:val="Style"/>
          </w:rPr>
          <w:t xml:space="preserve">Контрольные работы доступны в Конструкторе рабочих программ. Длительность контрольной работы составляет от одного до двух уроков (не более 45 минут каждый). Длительность практической работы — один урок (не более 45 минут). Объём учебного времени, затрачиваемого на проведение оценочных процедур, не должен превышать 10% от всего объёма учебного времени, отводимого на изучение данного учебного предмета в данном классе в текущем учебном году. </w:t>
        </w:r>
      </w:hyperlink>
    </w:p>
    <w:p>
      <w:pPr>
        <w:pStyle w:val="Normal1"/>
        <w:rPr/>
      </w:pPr>
      <w:r>
        <w:rPr>
          <w:rStyle w:val="Strong"/>
        </w:rPr>
        <w:t>Количество часов.</w:t>
      </w:r>
      <w:r>
        <w:rPr/>
        <w:t xml:space="preserve"> Базовый уровень основного общего образования — 102 часа (по 34 часа в 7, 8, 9 классах). Углублённый уровень — 204 часа (по 68 часов). Базовый уровень среднего общего образования — 68 часов (по 34 часа в 10 и 11 классах). Углублённый уровень среднего общего образования — 272 часа (по 136 часов). </w:t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  <w:rFonts w:cs="Times New Roman"/>
        </w:rPr>
      </w:pPr>
      <w:bookmarkStart w:id="29" w:name="__RefHeading___Toc3511_2573586685"/>
      <w:bookmarkStart w:id="30" w:name="_Toc240291733"/>
      <w:bookmarkEnd w:id="29"/>
      <w:r>
        <w:rPr>
          <w:rStyle w:val="user11"/>
          <w:rFonts w:cs="Times New Roman"/>
        </w:rPr>
        <w:t>Формирование функциональной грамотности обучающихся</w:t>
      </w:r>
      <w:bookmarkEnd w:id="30"/>
    </w:p>
    <w:p>
      <w:pPr>
        <w:pStyle w:val="Normal1"/>
        <w:rPr/>
      </w:pPr>
      <w:r>
        <w:rPr/>
        <w:t>Формирование функциональной грамотности (ФГ) предполагает развитие способности решать проблемы, с которыми человек сталкивается в современном мире, в реальной повседневной жизни, как правило, в условиях неопределённости, недостаточности или избыточности данных.</w:t>
      </w:r>
    </w:p>
    <w:p>
      <w:pPr>
        <w:pStyle w:val="Normal1"/>
        <w:rPr/>
      </w:pPr>
      <w:r>
        <w:rPr/>
        <w:t>Урок информатики идеально подходит для формирования функциональной грамотности благодаря следующим возможностям:</w:t>
      </w:r>
    </w:p>
    <w:p>
      <w:pPr>
        <w:pStyle w:val="Normal1"/>
        <w:rPr/>
      </w:pPr>
      <w:r>
        <w:rPr/>
        <w:t>развитие навыков работы с информацией: поиск, отбор, анализ и оценка информации, необходимой для решения конкретных задач, в том числе с учётом возможностей и ограничений ИИ-сервисов;</w:t>
      </w:r>
    </w:p>
    <w:p>
      <w:pPr>
        <w:pStyle w:val="Normal1"/>
        <w:rPr/>
      </w:pPr>
      <w:r>
        <w:rPr/>
        <w:t>тренировка логического мышления: решение задач, построение алгоритмов и написание программ;</w:t>
      </w:r>
    </w:p>
    <w:p>
      <w:pPr>
        <w:pStyle w:val="Normal1"/>
        <w:rPr/>
      </w:pPr>
      <w:r>
        <w:rPr/>
        <w:t>приобретение навыков работы с цифровыми устройствами;</w:t>
      </w:r>
    </w:p>
    <w:p>
      <w:pPr>
        <w:pStyle w:val="Normal1"/>
        <w:rPr/>
      </w:pPr>
      <w:r>
        <w:rPr/>
        <w:t>создание проектов и презентация результатов.</w:t>
      </w:r>
    </w:p>
    <w:p>
      <w:pPr>
        <w:pStyle w:val="Normal1"/>
        <w:rPr/>
      </w:pPr>
      <w:r>
        <w:rPr/>
        <w:t xml:space="preserve">Обращаем внимание: с 2025 года платформа банка тренировочных заданий по функциональной грамотности (fg.resh.edu.ru) не функционирует. Рекомендуется использовать банк заданий для формирования и оценки функциональной грамотности обучающихся основной школы (5–9 классы), представленный по шести направлениям: математическая грамотность, естественнонаучная грамотность, читательская грамотность, финансовая грамотность, глобальные компетенции и креативное мышление. </w:t>
      </w:r>
    </w:p>
    <w:p>
      <w:pPr>
        <w:pStyle w:val="Normal1"/>
        <w:rPr/>
      </w:pPr>
      <w:r>
        <w:rPr/>
        <w:t>Ориентация целей образования по информатике на формирование ФГ требует корректировки организации образовательной деятельности в направлении повышения поисковой активности, учебной самостоятельности обучающихся, развития навыков позиционного сотрудничества, потенциала исследовательской и проектной деятельности.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Читательская грамотность</w:t>
      </w:r>
    </w:p>
    <w:p>
      <w:pPr>
        <w:pStyle w:val="Normal1"/>
        <w:rPr/>
      </w:pPr>
      <w:r>
        <w:rPr/>
        <w:t>Читательская грамотность на уроках информатики обеспечивает развитие у учащихся навыков понимания, интерпретации и критической оценки письменных текстов, представляющих технические, научные и специализированные материалы, включая документацию к программным продуктам, технические спецификации, описания API.</w:t>
      </w:r>
    </w:p>
    <w:p>
      <w:pPr>
        <w:pStyle w:val="Normal1"/>
        <w:rPr/>
      </w:pPr>
      <w:r>
        <w:rPr>
          <w:rStyle w:val="Strong"/>
        </w:rPr>
        <w:t>Направления формирования читательской грамотности:</w:t>
      </w:r>
    </w:p>
    <w:p>
      <w:pPr>
        <w:pStyle w:val="Normal1"/>
        <w:rPr/>
      </w:pPr>
      <w:r>
        <w:rPr>
          <w:rStyle w:val="Strong"/>
        </w:rPr>
        <w:t>Понимание специфики научного стиля изложения.</w:t>
      </w:r>
      <w:r>
        <w:rPr/>
        <w:t xml:space="preserve"> Ознакомление с особенностями терминологического аппарата, структуры и стилистики научно-технического текста. Тренировка навыка выделения главной мысли, определения смысла предложений и абзацев.</w:t>
      </w:r>
    </w:p>
    <w:p>
      <w:pPr>
        <w:pStyle w:val="Normal1"/>
        <w:rPr/>
      </w:pPr>
      <w:r>
        <w:rPr>
          <w:rStyle w:val="Strong"/>
        </w:rPr>
        <w:t>Анализ и оценка содержания текста.</w:t>
      </w:r>
      <w:r>
        <w:rPr/>
        <w:t xml:space="preserve"> Анализ и сравнение текстов различной сложности, выявление сходства и различия. Оценивание аргументации автора, выявление убедительности доказательств.</w:t>
      </w:r>
    </w:p>
    <w:p>
      <w:pPr>
        <w:pStyle w:val="Normal1"/>
        <w:rPr/>
      </w:pPr>
      <w:r>
        <w:rPr>
          <w:rStyle w:val="Strong"/>
        </w:rPr>
        <w:t>Интерпретация графической информации.</w:t>
      </w:r>
      <w:r>
        <w:rPr/>
        <w:t xml:space="preserve"> Понимание и обработка схем, диаграмм, таблиц, UML-диаграмм и других видов наглядных пособий. Применение полученной информации для решения практических задач.</w:t>
      </w:r>
    </w:p>
    <w:p>
      <w:pPr>
        <w:pStyle w:val="Normal1"/>
        <w:rPr/>
      </w:pPr>
      <w:r>
        <w:rPr>
          <w:rStyle w:val="Strong"/>
        </w:rPr>
        <w:t>Навык конспектирования и составления аннотаций.</w:t>
      </w:r>
      <w:r>
        <w:rPr/>
        <w:t xml:space="preserve"> Овладение техникой быстрого чтения и выделения основных положений. Составление резюме прочитанного материала.</w:t>
      </w:r>
    </w:p>
    <w:p>
      <w:pPr>
        <w:pStyle w:val="Normal1"/>
        <w:rPr/>
      </w:pPr>
      <w:r>
        <w:rPr>
          <w:rStyle w:val="Strong"/>
        </w:rPr>
        <w:t>Развитие рефлексивных навыков.</w:t>
      </w:r>
      <w:r>
        <w:rPr/>
        <w:t xml:space="preserve"> Формулирование собственной позиции относительно прочитанного материала, выражение мнения и обоснование своего взгляда. Самостоятельная постановка вопросов.</w:t>
      </w:r>
    </w:p>
    <w:p>
      <w:pPr>
        <w:pStyle w:val="Normal1"/>
        <w:rPr/>
      </w:pPr>
      <w:r>
        <w:rPr>
          <w:rStyle w:val="Strong"/>
        </w:rPr>
        <w:t>Повышение мотивации к чтению технической литературы.</w:t>
      </w:r>
      <w:r>
        <w:rPr/>
        <w:t xml:space="preserve"> Предоставление интересных заданий, связанных с практическими примерами из реальной жизни.</w:t>
      </w:r>
    </w:p>
    <w:p>
      <w:pPr>
        <w:pStyle w:val="Normal1"/>
        <w:rPr/>
      </w:pPr>
      <w:r>
        <w:rPr>
          <w:rStyle w:val="Strong"/>
        </w:rPr>
        <w:t>Методы и приёмы:</w:t>
      </w:r>
      <w:r>
        <w:rPr/>
        <w:t xml:space="preserve"> метод кейсов, проблемные вопросы, задания на сопоставление и обобщение, игровые формы (викторины, кроссворды, тесты), самостоятельная работа.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Математическая грамотность</w:t>
      </w:r>
    </w:p>
    <w:p>
      <w:pPr>
        <w:pStyle w:val="Normal1"/>
        <w:rPr/>
      </w:pPr>
      <w:r>
        <w:rPr/>
        <w:t>Математическая грамотность на уроках информатики охватывает развитие навыков решения математических задач, анализа числовой информации и критического мышления.</w:t>
      </w:r>
    </w:p>
    <w:p>
      <w:pPr>
        <w:pStyle w:val="Normal1"/>
        <w:rPr/>
      </w:pPr>
      <w:r>
        <w:rPr>
          <w:rStyle w:val="Strong"/>
        </w:rPr>
        <w:t>Ключевые компоненты:</w:t>
      </w:r>
    </w:p>
    <w:p>
      <w:pPr>
        <w:pStyle w:val="Normal1"/>
        <w:rPr/>
      </w:pPr>
      <w:r>
        <w:rPr>
          <w:rStyle w:val="Strong"/>
        </w:rPr>
        <w:t>Основные понятия и термины:</w:t>
      </w:r>
      <w:r>
        <w:rPr/>
        <w:t xml:space="preserve"> освоение базовых математических терминов и понятий, используемых в информатике (числа, операции, функции, уравнения, вероятности и статистика).</w:t>
      </w:r>
    </w:p>
    <w:p>
      <w:pPr>
        <w:pStyle w:val="Normal1"/>
        <w:rPr/>
      </w:pPr>
      <w:r>
        <w:rPr>
          <w:rStyle w:val="Strong"/>
        </w:rPr>
        <w:t>Логическое мышление и рассуждение:</w:t>
      </w:r>
      <w:r>
        <w:rPr/>
        <w:t xml:space="preserve"> развитие навыков дедуктивного и индуктивного мышления, распознавания закономерностей и установления связей.</w:t>
      </w:r>
    </w:p>
    <w:p>
      <w:pPr>
        <w:pStyle w:val="Normal1"/>
        <w:rPr/>
      </w:pPr>
      <w:r>
        <w:rPr>
          <w:rStyle w:val="Strong"/>
        </w:rPr>
        <w:t>Графический анализ и представление данных:</w:t>
      </w:r>
      <w:r>
        <w:rPr/>
        <w:t xml:space="preserve"> интерпретация графиков, диаграмм, таблиц. Преобразование численных данных в графическую форму и наоборот.</w:t>
      </w:r>
    </w:p>
    <w:p>
      <w:pPr>
        <w:pStyle w:val="Normal1"/>
        <w:rPr/>
      </w:pPr>
      <w:r>
        <w:rPr>
          <w:rStyle w:val="Strong"/>
        </w:rPr>
        <w:t>Оценка и проверка правильности расчётов:</w:t>
      </w:r>
      <w:r>
        <w:rPr/>
        <w:t xml:space="preserve"> проверка вычислений на точность и надёжность. Критическое оценивание результатов.</w:t>
      </w:r>
    </w:p>
    <w:p>
      <w:pPr>
        <w:pStyle w:val="Normal1"/>
        <w:rPr/>
      </w:pPr>
      <w:r>
        <w:rPr>
          <w:rStyle w:val="Strong"/>
        </w:rPr>
        <w:t>Практическое применение математических знаний:</w:t>
      </w:r>
      <w:r>
        <w:rPr/>
        <w:t xml:space="preserve"> применение математических концепций в реальных жизненных ситуациях и производственных процессах. Демонстрация связи между абстрактными математическими моделями и конкретными задачами из практики.</w:t>
      </w:r>
    </w:p>
    <w:p>
      <w:pPr>
        <w:pStyle w:val="Normal1"/>
        <w:rPr/>
      </w:pPr>
      <w:r>
        <w:rPr>
          <w:rStyle w:val="Strong"/>
        </w:rPr>
        <w:t>Развитие вычислительных навыков:</w:t>
      </w:r>
      <w:r>
        <w:rPr/>
        <w:t xml:space="preserve"> оттачивание навыков устного счёта и работы с калькуляторами, навыков расчёта площадей, объёмов, углов и расстояний.</w:t>
      </w:r>
    </w:p>
    <w:p>
      <w:pPr>
        <w:pStyle w:val="Normal1"/>
        <w:rPr/>
      </w:pPr>
      <w:r>
        <w:rPr>
          <w:rStyle w:val="Strong"/>
        </w:rPr>
        <w:t>Формы и методы:</w:t>
      </w:r>
      <w:r>
        <w:rPr/>
        <w:t xml:space="preserve"> индивидуальная работа, парная и групповая работа, тестирование и контрольные работы, мастер-классы и семинары, экскурсии и посещения предприятий.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Естественно-научная грамотность</w:t>
      </w:r>
    </w:p>
    <w:p>
      <w:pPr>
        <w:pStyle w:val="Normal1"/>
        <w:rPr/>
      </w:pPr>
      <w:r>
        <w:rPr/>
        <w:t>Естественно-научная грамотность на уроках информатики направлена на формирование у учащихся целостного представления о природе, понимании законов естественных наук и применении этих знаний в повседневной жизни и профессиональной деятельности. Она объединяет биологические, физические, химические и географические дисциплины, обогащая учебный процесс новыми подходами и методами познания мира, в том числе с использованием компьютерного моделирования и анализа данных.</w:t>
      </w:r>
    </w:p>
    <w:p>
      <w:pPr>
        <w:pStyle w:val="Normal1"/>
        <w:rPr/>
      </w:pPr>
      <w:r>
        <w:rPr>
          <w:rStyle w:val="Strong"/>
        </w:rPr>
        <w:t>Компоненты:</w:t>
      </w:r>
    </w:p>
    <w:p>
      <w:pPr>
        <w:pStyle w:val="Normal1"/>
        <w:rPr/>
      </w:pPr>
      <w:r>
        <w:rPr>
          <w:rStyle w:val="Strong"/>
        </w:rPr>
        <w:t>Научное мировоззрение:</w:t>
      </w:r>
      <w:r>
        <w:rPr/>
        <w:t xml:space="preserve"> освоение фундаментальных представлений о природных законах и принципах функционирования экосистем.</w:t>
      </w:r>
    </w:p>
    <w:p>
      <w:pPr>
        <w:pStyle w:val="Normal1"/>
        <w:rPr/>
      </w:pPr>
      <w:r>
        <w:rPr>
          <w:rStyle w:val="Strong"/>
        </w:rPr>
        <w:t>Биологическое разнообразие и экология:</w:t>
      </w:r>
      <w:r>
        <w:rPr/>
        <w:t xml:space="preserve"> изучение вопросов охраны окружающей среды, рационального природопользования и сохранения биоразнообразия.</w:t>
      </w:r>
    </w:p>
    <w:p>
      <w:pPr>
        <w:pStyle w:val="Normal1"/>
        <w:rPr/>
      </w:pPr>
      <w:r>
        <w:rPr>
          <w:rStyle w:val="Strong"/>
        </w:rPr>
        <w:t>Физико-химические процессы и вещества:</w:t>
      </w:r>
      <w:r>
        <w:rPr/>
        <w:t xml:space="preserve"> основы физики и химии, касающиеся свойств веществ, реакций, превращений энергии и движения частиц.</w:t>
      </w:r>
    </w:p>
    <w:p>
      <w:pPr>
        <w:pStyle w:val="Normal1"/>
        <w:rPr/>
      </w:pPr>
      <w:r>
        <w:rPr>
          <w:rStyle w:val="Strong"/>
        </w:rPr>
        <w:t>Пространственное мышление и география:</w:t>
      </w:r>
      <w:r>
        <w:rPr/>
        <w:t xml:space="preserve"> построение картографических образов местности, понимание топографии и климатических условий.</w:t>
      </w:r>
    </w:p>
    <w:p>
      <w:pPr>
        <w:pStyle w:val="Normal1"/>
        <w:rPr/>
      </w:pPr>
      <w:r>
        <w:rPr>
          <w:rStyle w:val="Strong"/>
        </w:rPr>
        <w:t>Прикладные аспекты наук:</w:t>
      </w:r>
      <w:r>
        <w:rPr/>
        <w:t xml:space="preserve"> применение естественно-научных знаний в технологиях, промышленности, сельском хозяйстве и медицине, в том числе с использованием компьютерного моделирования и ИИ.</w:t>
      </w:r>
    </w:p>
    <w:p>
      <w:pPr>
        <w:pStyle w:val="Normal1"/>
        <w:rPr/>
      </w:pPr>
      <w:r>
        <w:rPr>
          <w:rStyle w:val="Strong"/>
        </w:rPr>
        <w:t>Формы и методы:</w:t>
      </w:r>
      <w:r>
        <w:rPr/>
        <w:t xml:space="preserve"> лабораторные эксперименты, экскурсионные мероприятия, диалоги и дебаты, домашние задания с наблюдением за природой и сбором данных, современные образовательные технологии (компьютеры, интернет, мультимедиа).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Креативное мышление</w:t>
      </w:r>
    </w:p>
    <w:p>
      <w:pPr>
        <w:pStyle w:val="Normal1"/>
        <w:rPr/>
      </w:pPr>
      <w:r>
        <w:rPr/>
        <w:t>Развитие творческих способностей и креативности — одна из ключевых задач современного образования, особенно на уроках информатики. Предмет предоставляет широкий спектр возможностей для проявления оригинальности, нестандартного подхода и инициативности.</w:t>
      </w:r>
    </w:p>
    <w:p>
      <w:pPr>
        <w:pStyle w:val="Normal1"/>
        <w:rPr/>
      </w:pPr>
      <w:r>
        <w:rPr>
          <w:rStyle w:val="Strong"/>
        </w:rPr>
        <w:t>Методы и приёмы:</w:t>
      </w:r>
    </w:p>
    <w:p>
      <w:pPr>
        <w:pStyle w:val="Normal1"/>
        <w:rPr/>
      </w:pPr>
      <w:r>
        <w:rPr>
          <w:rStyle w:val="Strong"/>
        </w:rPr>
        <w:t>Проектная деятельность.</w:t>
      </w:r>
      <w:r>
        <w:rPr/>
        <w:t xml:space="preserve"> Разработка собственного сайта, мобильного приложения, игры, модели машинного обучения.</w:t>
      </w:r>
    </w:p>
    <w:p>
      <w:pPr>
        <w:pStyle w:val="Normal1"/>
        <w:rPr/>
      </w:pPr>
      <w:r>
        <w:rPr>
          <w:rStyle w:val="Strong"/>
        </w:rPr>
        <w:t>Создание собственных моделей и алгоритмов.</w:t>
      </w:r>
      <w:r>
        <w:rPr/>
        <w:t xml:space="preserve"> Экспериментирование с различными вариантами решения способствует развитию гибкости мышления.</w:t>
      </w:r>
    </w:p>
    <w:p>
      <w:pPr>
        <w:pStyle w:val="Normal1"/>
        <w:rPr/>
      </w:pPr>
      <w:r>
        <w:rPr>
          <w:rStyle w:val="Strong"/>
        </w:rPr>
        <w:t>Компьютерная графика и дизайн.</w:t>
      </w:r>
      <w:r>
        <w:rPr/>
        <w:t xml:space="preserve"> Создание оригинальных художественных произведений, иллюстраций, логотипов.</w:t>
      </w:r>
    </w:p>
    <w:p>
      <w:pPr>
        <w:pStyle w:val="Normal1"/>
        <w:rPr/>
      </w:pPr>
      <w:r>
        <w:rPr>
          <w:rStyle w:val="Strong"/>
        </w:rPr>
        <w:t>Игровые элементы.</w:t>
      </w:r>
      <w:r>
        <w:rPr/>
        <w:t xml:space="preserve"> Квесты, головоломки, задания с элементами творчества повышают интерес и активизируют творческое мышление.</w:t>
      </w:r>
    </w:p>
    <w:p>
      <w:pPr>
        <w:pStyle w:val="Normal1"/>
        <w:rPr/>
      </w:pPr>
      <w:r>
        <w:rPr>
          <w:rStyle w:val="Strong"/>
        </w:rPr>
        <w:t>Исследовательская деятельность.</w:t>
      </w:r>
      <w:r>
        <w:rPr/>
        <w:t xml:space="preserve"> Участие в исследованиях новых технологий и способов их применения.</w:t>
      </w:r>
    </w:p>
    <w:p>
      <w:pPr>
        <w:pStyle w:val="Normal1"/>
        <w:rPr/>
      </w:pPr>
      <w:r>
        <w:rPr>
          <w:rStyle w:val="Strong"/>
        </w:rPr>
        <w:t>Конференции и конкурсы.</w:t>
      </w:r>
      <w:r>
        <w:rPr/>
        <w:t xml:space="preserve"> Организация олимпиад по четырём профилям Всероссийской олимпиады школьников по информатике стимулирует соревновательную активность.</w:t>
      </w:r>
    </w:p>
    <w:p>
      <w:pPr>
        <w:pStyle w:val="Normal1"/>
        <w:rPr/>
      </w:pPr>
      <w:r>
        <w:rPr>
          <w:rStyle w:val="Strong"/>
        </w:rPr>
        <w:t>Коллективная работа.</w:t>
      </w:r>
      <w:r>
        <w:rPr/>
        <w:t xml:space="preserve"> Групповые проекты создают условия для обмена опытом и взаимного обогащения.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Глобальные компетенции</w:t>
      </w:r>
    </w:p>
    <w:p>
      <w:pPr>
        <w:pStyle w:val="Normal1"/>
        <w:rPr/>
      </w:pPr>
      <w:r>
        <w:rPr/>
        <w:t>Глобальные компетенции обеспечивают готовность обучающихся жить и работать в глобальной взаимосвязанной среде. Информатика обладает уникальными возможностями для развития таких компетенций.</w:t>
      </w:r>
    </w:p>
    <w:p>
      <w:pPr>
        <w:pStyle w:val="Normal1"/>
        <w:rPr/>
      </w:pPr>
      <w:r>
        <w:rPr>
          <w:rStyle w:val="Strong"/>
        </w:rPr>
        <w:t>Способность ориентироваться в многообразии мировой культуры.</w:t>
      </w:r>
      <w:r>
        <w:rPr/>
        <w:t xml:space="preserve"> Проекты с сотрудничеством с зарубежными партнёрами, участие в международных конкурсах.</w:t>
      </w:r>
    </w:p>
    <w:p>
      <w:pPr>
        <w:pStyle w:val="Normal1"/>
        <w:rPr/>
      </w:pPr>
      <w:r>
        <w:rPr>
          <w:rStyle w:val="Strong"/>
        </w:rPr>
        <w:t>Навыки работы в команде и коммуникативная компетенция.</w:t>
      </w:r>
      <w:r>
        <w:rPr/>
        <w:t xml:space="preserve"> Групповая работа, совместная разработка программных продуктов.</w:t>
      </w:r>
    </w:p>
    <w:p>
      <w:pPr>
        <w:pStyle w:val="Normal1"/>
        <w:rPr/>
      </w:pPr>
      <w:r>
        <w:rPr>
          <w:rStyle w:val="Strong"/>
        </w:rPr>
        <w:t>Цифровая грамотность и медиакультура.</w:t>
      </w:r>
      <w:r>
        <w:rPr/>
        <w:t xml:space="preserve"> Овладение навыками работы с информационными ресурсами, развитие критического мышления и способности фильтровать информацию, в том числе сгенерированную ИИ.</w:t>
      </w:r>
    </w:p>
    <w:p>
      <w:pPr>
        <w:pStyle w:val="Normal1"/>
        <w:rPr/>
      </w:pPr>
      <w:r>
        <w:rPr>
          <w:rStyle w:val="Strong"/>
        </w:rPr>
        <w:t>Этика и социальная ответственность.</w:t>
      </w:r>
      <w:r>
        <w:rPr/>
        <w:t xml:space="preserve"> Защита авторских прав, соблюдение правил конфиденциальности, борьба с киберугрозами, понимание этических аспектов использования ИИ.</w:t>
      </w:r>
    </w:p>
    <w:p>
      <w:pPr>
        <w:pStyle w:val="Normal1"/>
        <w:rPr/>
      </w:pPr>
      <w:r>
        <w:rPr>
          <w:rStyle w:val="Strong"/>
        </w:rPr>
        <w:t>Осознанность в отношении окружающей среды и устойчивого развития.</w:t>
      </w:r>
      <w:r>
        <w:rPr/>
        <w:t xml:space="preserve"> Темы энергоэффективности, энергосбережения, минимизации углеродного следа.</w:t>
      </w:r>
    </w:p>
    <w:p>
      <w:pPr>
        <w:pStyle w:val="Normal1"/>
        <w:rPr/>
      </w:pPr>
      <w:r>
        <w:rPr>
          <w:rStyle w:val="Strong"/>
        </w:rPr>
        <w:t>Устойчивость к переменам и адаптивность.</w:t>
      </w:r>
      <w:r>
        <w:rPr/>
        <w:t xml:space="preserve"> Постоянно меняющаяся среда ИТ требует умения быстро приспосабливаться к изменениям, приобретать новые навыки и переучиваться.</w:t>
      </w:r>
    </w:p>
    <w:p>
      <w:pPr>
        <w:pStyle w:val="Normal1"/>
        <w:rPr/>
      </w:pPr>
      <w:r>
        <w:rPr/>
        <w:t xml:space="preserve">На сайте ЕДСОО размещены методические рекомендации по формированию функциональной грамотности обучающихся 5–9 классов, которые не утратили актуальности и в 2026/2027 учебном году. Ссылка: </w:t>
      </w:r>
      <w:hyperlink r:id="rId70">
        <w:r>
          <w:rPr>
            <w:rStyle w:val="Hyperlink"/>
          </w:rPr>
          <w:t>https://edsoo.ru/mrinformatika/</w:t>
        </w:r>
      </w:hyperlink>
      <w:r>
        <w:rPr/>
        <w:t>.</w:t>
      </w:r>
    </w:p>
    <w:p>
      <w:pPr>
        <w:pStyle w:val="Normal1"/>
        <w:rPr>
          <w:b/>
          <w:bCs/>
        </w:rPr>
      </w:pPr>
      <w:r>
        <w:rPr>
          <w:b/>
          <w:bCs/>
        </w:rPr>
        <w:t>Организация внеурочной деятельности по предмету «Информатика»</w:t>
      </w:r>
    </w:p>
    <w:p>
      <w:pPr>
        <w:pStyle w:val="Normal1"/>
        <w:rPr/>
      </w:pPr>
      <w:r>
        <w:rPr/>
        <w:t xml:space="preserve">В 2026/2027 учебном году организация внеурочной деятельности регламентируется письмом Минпросвещения России от 09.07.2026 № ОК-1984/03 «О направлении методического письма». 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осуществляемая в формах, отличных от урочной. </w:t>
      </w:r>
    </w:p>
    <w:p>
      <w:pPr>
        <w:pStyle w:val="Normal1"/>
        <w:rPr/>
      </w:pPr>
      <w:r>
        <w:rPr>
          <w:rStyle w:val="Strong"/>
        </w:rPr>
        <w:t>Количество часов внеурочной деятельности</w:t>
      </w:r>
      <w:r>
        <w:rPr/>
        <w:t xml:space="preserve"> может составлять до 10 часов в неделю. Общее количество часов не должно превышать: 1350 часов за 4 года — на уровне НОО; 1700 часов за 5 лет — на уровне ООО; 680 часов за 2 года — на уровне СОО. </w:t>
      </w:r>
    </w:p>
    <w:p>
      <w:pPr>
        <w:pStyle w:val="Normal1"/>
        <w:rPr/>
      </w:pPr>
      <w:r>
        <w:rPr>
          <w:rStyle w:val="Strong"/>
        </w:rPr>
        <w:t>Рекомендуемый перечень курсов внеурочной деятельности</w:t>
      </w:r>
      <w:r>
        <w:rPr/>
        <w:t xml:space="preserve"> (школа формирует план самостоятельно с учётом своих условий и профиля):</w:t>
      </w:r>
    </w:p>
    <w:p>
      <w:pPr>
        <w:pStyle w:val="Normal1"/>
        <w:rPr/>
      </w:pPr>
      <w:r>
        <w:rPr/>
        <w:t>«Разговоры о важном» — 1–11 классы (1 час в неделю);</w:t>
      </w:r>
    </w:p>
    <w:p>
      <w:pPr>
        <w:pStyle w:val="Normal1"/>
        <w:rPr/>
      </w:pPr>
      <w:r>
        <w:rPr/>
        <w:t>«Россия — мои горизонты» — 6–11 классы (1 час в неделю);</w:t>
      </w:r>
    </w:p>
    <w:p>
      <w:pPr>
        <w:pStyle w:val="Normal1"/>
        <w:rPr/>
      </w:pPr>
      <w:r>
        <w:rPr/>
        <w:t>«Орлята России» — 1–4 классы (1–2 часа в неделю);</w:t>
      </w:r>
    </w:p>
    <w:p>
      <w:pPr>
        <w:pStyle w:val="Normal1"/>
        <w:rPr/>
      </w:pPr>
      <w:r>
        <w:rPr/>
        <w:t>«Военные учебные сборы» / «Начальная военная подготовка» — 8 и 10 классы;</w:t>
      </w:r>
    </w:p>
    <w:p>
      <w:pPr>
        <w:pStyle w:val="Normal1"/>
        <w:rPr/>
      </w:pPr>
      <w:r>
        <w:rPr/>
        <w:t>курсы по финансовой грамотности — 2–11 классы (1 час в неделю);</w:t>
      </w:r>
    </w:p>
    <w:p>
      <w:pPr>
        <w:pStyle w:val="Normal1"/>
        <w:rPr/>
      </w:pPr>
      <w:r>
        <w:rPr/>
        <w:t>курсы в рамках Концепции исторического просвещения — 2–11 классы (0,5–1 час в неделю);</w:t>
      </w:r>
    </w:p>
    <w:p>
      <w:pPr>
        <w:pStyle w:val="Normal1"/>
        <w:rPr/>
      </w:pPr>
      <w:r>
        <w:rPr/>
        <w:t>курсы, поддерживающие математическое и естественно-научное образование — 5–11 классы (0,5–2 часа в неделю);</w:t>
      </w:r>
    </w:p>
    <w:p>
      <w:pPr>
        <w:pStyle w:val="Normal1"/>
        <w:rPr/>
      </w:pPr>
      <w:r>
        <w:rPr/>
        <w:t>курсы, поддерживающие профильное обучение и углублённое изучение отдельных предметов — 7–11 классы (1–2 часа в неделю);</w:t>
      </w:r>
    </w:p>
    <w:p>
      <w:pPr>
        <w:pStyle w:val="Normal1"/>
        <w:rPr/>
      </w:pPr>
      <w:r>
        <w:rPr/>
        <w:t>курсы, поддерживающие физическое развитие — 1–11 классы (1 час в неделю).</w:t>
      </w:r>
    </w:p>
    <w:p>
      <w:pPr>
        <w:pStyle w:val="Normal1"/>
        <w:rPr/>
      </w:pPr>
      <w:r>
        <w:rPr/>
        <w:t>Шаблоны программ курсов внеурочной деятельности с 2026 года размещаются в Конструкторе рабочих программ на сайте ЕДСОО, что позволяет педагогам не разрабатывать документы с нуля, а адаптировать готовую основу под свои задачи</w:t>
      </w:r>
    </w:p>
    <w:p>
      <w:pPr>
        <w:pStyle w:val="Normal1"/>
        <w:rPr/>
      </w:pPr>
      <w:r>
        <w:rPr>
          <w:rStyle w:val="Strong"/>
        </w:rPr>
        <w:t>Ключевое нововведение 2026/2027 учебного года:</w:t>
      </w:r>
      <w:r>
        <w:rPr/>
        <w:t xml:space="preserve"> с ноября 2026 года в общеобразовательных организациях Российской Федерации начнётся реализация курса внеурочной деятельности </w:t>
      </w:r>
      <w:r>
        <w:rPr>
          <w:rStyle w:val="Strong"/>
        </w:rPr>
        <w:t>«Искусственный интеллект и информационная безопасность»</w:t>
      </w:r>
      <w:r>
        <w:rPr/>
        <w:t xml:space="preserve">. Курс направлен на формирование у обучающихся 5–11 классов представлений об искусственном интеллекте как об инструменте-помощнике, знаний о его работе, роли в науке, медицине и других областях, а также опыта взаимодействия с доступными ИИ-технологиями. Школьников научат цифровой гигиене, защите данных, распознаванию дипфейков и критическому отношению к сгенерированной информации. </w:t>
      </w:r>
    </w:p>
    <w:p>
      <w:pPr>
        <w:pStyle w:val="Normal1"/>
        <w:rPr/>
      </w:pPr>
      <w:r>
        <w:rPr>
          <w:rStyle w:val="Strong"/>
        </w:rPr>
        <w:t>Специфические курсы внеурочной деятельности по информатике:</w:t>
      </w:r>
    </w:p>
    <w:p>
      <w:pPr>
        <w:pStyle w:val="Normal1"/>
        <w:rPr/>
      </w:pPr>
      <w:r>
        <w:rPr/>
        <w:t>рабочая программа курса «Основы информационной культуры школьников: учимся быть убедительными и защищёнными» (1–4 классы, социальное направление; 5–11 классы, социально-гуманитарный профиль);</w:t>
      </w:r>
    </w:p>
    <w:p>
      <w:pPr>
        <w:pStyle w:val="Normal1"/>
        <w:rPr/>
      </w:pPr>
      <w:r>
        <w:rPr/>
        <w:t>рабочая программа курса «Основы информационной культуры» (10–11 классы);</w:t>
      </w:r>
    </w:p>
    <w:p>
      <w:pPr>
        <w:pStyle w:val="Normal1"/>
        <w:rPr/>
      </w:pPr>
      <w:r>
        <w:rPr/>
        <w:t>рабочая программа курса «Компьютерное проектирование. Черчение» (10–11 классы, технологический и универсальный профили);</w:t>
      </w:r>
    </w:p>
    <w:p>
      <w:pPr>
        <w:pStyle w:val="Normal1"/>
        <w:rPr/>
      </w:pPr>
      <w:r>
        <w:rPr/>
        <w:t>курс «Нескучная информатика» для 6 классов (17 часов, без компьютеров, общеинтеллектуальное направление);</w:t>
      </w:r>
    </w:p>
    <w:p>
      <w:pPr>
        <w:pStyle w:val="Normal1"/>
        <w:rPr/>
      </w:pPr>
      <w:r>
        <w:rPr/>
        <w:t>курс «Искусственный интеллект» (базовый и углублённый, для всех уровней обучения).</w:t>
      </w:r>
    </w:p>
    <w:p>
      <w:pPr>
        <w:pStyle w:val="Normal1"/>
        <w:rPr/>
      </w:pPr>
      <w:r>
        <w:rPr>
          <w:rStyle w:val="Strong"/>
        </w:rPr>
        <w:t>Основные цели курсов внеурочной деятельности по информатике:</w:t>
      </w:r>
    </w:p>
    <w:p>
      <w:pPr>
        <w:pStyle w:val="Normal1"/>
        <w:rPr/>
      </w:pPr>
      <w:r>
        <w:rPr/>
        <w:t>развитие интеллектуальных и творческих способностей школьников с помощью средств ИТ;</w:t>
      </w:r>
    </w:p>
    <w:p>
      <w:pPr>
        <w:pStyle w:val="Normal1"/>
        <w:rPr/>
      </w:pPr>
      <w:r>
        <w:rPr/>
        <w:t>формирование навыков самостоятельного приобретения знаний;</w:t>
      </w:r>
    </w:p>
    <w:p>
      <w:pPr>
        <w:pStyle w:val="Normal1"/>
        <w:rPr/>
      </w:pPr>
      <w:r>
        <w:rPr/>
        <w:t>подготовка личности информационного общества;</w:t>
      </w:r>
    </w:p>
    <w:p>
      <w:pPr>
        <w:pStyle w:val="Normal1"/>
        <w:rPr/>
      </w:pPr>
      <w:r>
        <w:rPr/>
        <w:t>удовлетворение интересов и запросов учащихся, связанных с изучением ИТ;</w:t>
      </w:r>
    </w:p>
    <w:p>
      <w:pPr>
        <w:pStyle w:val="Normal1"/>
        <w:rPr/>
      </w:pPr>
      <w:r>
        <w:rPr/>
        <w:t>вовлечение школы в построение единого информационного пространства.</w:t>
      </w:r>
    </w:p>
    <w:p>
      <w:pPr>
        <w:pStyle w:val="Normal1"/>
        <w:rPr/>
      </w:pPr>
      <w:r>
        <w:rPr>
          <w:rStyle w:val="Strong"/>
        </w:rPr>
        <w:t>Дополнительное учебное время на углублённом уровне</w:t>
      </w:r>
      <w:r>
        <w:rPr/>
        <w:t xml:space="preserve"> используется для:</w:t>
      </w:r>
    </w:p>
    <w:p>
      <w:pPr>
        <w:pStyle w:val="Normal1"/>
        <w:rPr/>
      </w:pPr>
      <w:r>
        <w:rPr/>
        <w:t>целенаправленной подготовки к Всероссийской олимпиаде школьников по информатике (профили: программирование, искусственный интеллект, информационная безопасность, робототехника) и/или перечневым олимпиадам РСОШ;</w:t>
      </w:r>
    </w:p>
    <w:p>
      <w:pPr>
        <w:pStyle w:val="Normal1"/>
        <w:rPr/>
      </w:pPr>
      <w:r>
        <w:rPr/>
        <w:t>проектной и учебно-исследовательской деятельности с привлечением вузов и организаций дополнительного образования;</w:t>
      </w:r>
    </w:p>
    <w:p>
      <w:pPr>
        <w:pStyle w:val="Normal1"/>
        <w:rPr/>
      </w:pPr>
      <w:hyperlink r:id="rId71" w:tgtFrame="_blank">
        <w:r>
          <w:rPr>
            <w:rStyle w:val="Style"/>
          </w:rPr>
          <w:t xml:space="preserve">проведения открытых соревновательных мероприятий (хакатонов, квестов, инженерных боёв, робототехнических соревнований). </w:t>
        </w:r>
      </w:hyperlink>
    </w:p>
    <w:p>
      <w:pPr>
        <w:pStyle w:val="Normal1"/>
        <w:rPr/>
      </w:pPr>
      <w:r>
        <w:rPr>
          <w:rStyle w:val="Strong"/>
        </w:rPr>
        <w:t>Санитарно-эпидемиологические требования.</w:t>
      </w:r>
      <w:r>
        <w:rPr/>
        <w:t xml:space="preserve"> Согласно СП 2.4.3648-20, общая продолжительность использования электронных средств обучения на уроке не должна превышать: для интерактивной доски — 20 минут (до 10 лет), 30 минут (старше 10 лет); для компьютера — 20 минут (1–2 классы), 25 минут (3–4 классы), 30 минут (5–9 классы), 35 минут (10–11 классы). </w:t>
      </w:r>
      <w:hyperlink r:id="rId72" w:tgtFrame="_blank">
        <w:r>
          <w:rPr>
            <w:rStyle w:val="Style"/>
          </w:rPr>
          <w:t>Часы внеурочной деятельности могут быть реализованы как в течение учебной недели, так и в период каникул, в выходные и нерабочие праздничные дни. Внеурочная деятельность организуется на добровольной основе. Содержание занятий должно формироваться с учётом пожеланий обучающихся и их родителей и осуществляться в различных формах: экскурсии, кружки, факультативы, секции, круглые столы, конференции, диспуты, школьные научные общества, олимпиады, соревнования, научные исследования и т. д.</w:t>
        </w:r>
      </w:hyperlink>
    </w:p>
    <w:p>
      <w:pPr>
        <w:pStyle w:val="Heading2"/>
        <w:spacing w:before="0" w:after="0"/>
        <w:rPr>
          <w:rFonts w:ascii="Times New Roman" w:hAnsi="Times New Roman" w:cs="Times New Roman"/>
          <w:sz w:val="36"/>
        </w:rPr>
      </w:pPr>
      <w:bookmarkStart w:id="31" w:name="__RefHeading___Toc3513_2573586685"/>
      <w:bookmarkStart w:id="32" w:name="_Toc240291734"/>
      <w:bookmarkEnd w:id="31"/>
      <w:r>
        <w:rPr>
          <w:rFonts w:cs="Times New Roman" w:ascii="Times New Roman" w:hAnsi="Times New Roman"/>
        </w:rPr>
        <w:t>Организация внеурочной деятельности по предмету «Информатика»</w:t>
      </w:r>
      <w:bookmarkEnd w:id="32"/>
    </w:p>
    <w:p>
      <w:pPr>
        <w:pStyle w:val="Normal1"/>
        <w:rPr/>
      </w:pPr>
      <w:r>
        <w:rPr/>
        <w:t xml:space="preserve">В 2026/2027 учебном году организация внеурочной деятельности регламентируется письмом Минпросвещения России от 09.07.2026 № ОК-1984/03 «О направлении методического письма». Под внеурочной деятельностью следует понимать образовательную деятельность, направленную на достижение планируемых результатов освоения основной образовательной программы (личностных, метапредметных и предметных), осуществляемую в формах, отличных от урочной. Внеурочная деятельность является обязательным компонентом содержания основной образовательной программы основного общего и среднего общего образования. </w:t>
      </w:r>
    </w:p>
    <w:p>
      <w:pPr>
        <w:pStyle w:val="Normal1"/>
        <w:rPr/>
      </w:pPr>
      <w:r>
        <w:rPr/>
        <w:t>Нормативная база</w:t>
      </w:r>
    </w:p>
    <w:p>
      <w:pPr>
        <w:pStyle w:val="Normal1"/>
        <w:rPr/>
      </w:pPr>
      <w:r>
        <w:rPr/>
        <w:t>Организация внеурочной деятельности осуществляется в соответствии со следующими документами:</w:t>
      </w:r>
    </w:p>
    <w:p>
      <w:pPr>
        <w:pStyle w:val="Normal1"/>
        <w:rPr/>
      </w:pPr>
      <w:r>
        <w:rPr/>
        <w:t>Федеральный закон от 29.12.2012 № 273-ФЗ «Об образовании в Российской Федерации»;</w:t>
      </w:r>
    </w:p>
    <w:p>
      <w:pPr>
        <w:pStyle w:val="Normal1"/>
        <w:rPr/>
      </w:pPr>
      <w:r>
        <w:rPr/>
        <w:t>ФГОС НОО (приказ Минпросвещения России от 31.05.2021 № 286), ФГОС ООО (приказ от 31.05.2021 № 287), ФГОС СОО (приказ Минобрнауки России от 17.05.2012 № 413);</w:t>
      </w:r>
    </w:p>
    <w:p>
      <w:pPr>
        <w:pStyle w:val="Normal1"/>
        <w:rPr/>
      </w:pPr>
      <w:r>
        <w:rPr/>
        <w:t>ФОП НОО, ООО, СОО (приказы от 18.05.2023 № 372, № 370, № 371) с изменениями, внесёнными приказом от 08.10.2025 № 729;</w:t>
      </w:r>
    </w:p>
    <w:p>
      <w:pPr>
        <w:pStyle w:val="Normal1"/>
        <w:rPr/>
      </w:pPr>
      <w:r>
        <w:rPr/>
        <w:t>письмо Минпросвещения России от 09.07.2026 № ОК-1984/03;</w:t>
      </w:r>
    </w:p>
    <w:p>
      <w:pPr>
        <w:pStyle w:val="Normal1"/>
        <w:rPr/>
      </w:pPr>
      <w:r>
        <w:rPr/>
        <w:t xml:space="preserve">СП 2.4.4283-26 «Санитарно-эпидемиологические требования к организациям воспитания и обучения, отдыха и оздоровления детей и молодёжи» (постановление Главного государственного санитарного врача РФ от 02.06.2026 № 19, действует с 01.09.2026 до 01.09.2032); </w:t>
      </w:r>
    </w:p>
    <w:p>
      <w:pPr>
        <w:pStyle w:val="Normal1"/>
        <w:rPr/>
      </w:pPr>
      <w:r>
        <w:rPr/>
        <w:t xml:space="preserve">приказ Минпросвещения России от 31.08.2023 № 650 «Об утверждении Порядка осуществления мероприятий по профессиональной ориентации обучающихся». </w:t>
      </w:r>
    </w:p>
    <w:p>
      <w:pPr>
        <w:pStyle w:val="Normal1"/>
        <w:rPr/>
      </w:pPr>
      <w:r>
        <w:rPr/>
        <w:t>Объём и лимиты часов</w:t>
      </w:r>
    </w:p>
    <w:p>
      <w:pPr>
        <w:pStyle w:val="Normal1"/>
        <w:rPr/>
      </w:pPr>
      <w:r>
        <w:rPr/>
        <w:t xml:space="preserve">Количество часов внеурочной деятельности может составлять </w:t>
      </w:r>
      <w:r>
        <w:rPr>
          <w:rStyle w:val="Strong"/>
          <w:szCs w:val="28"/>
        </w:rPr>
        <w:t>до 10 часов в неделю</w:t>
      </w:r>
      <w:r>
        <w:rPr/>
        <w:t>. Общее количество часов не должно превышать:</w:t>
      </w:r>
    </w:p>
    <w:p>
      <w:pPr>
        <w:pStyle w:val="Normal1"/>
        <w:rPr/>
      </w:pPr>
      <w:r>
        <w:rPr/>
      </w:r>
    </w:p>
    <w:tbl>
      <w:tblPr>
        <w:tblStyle w:val="afffff2"/>
        <w:tblW w:w="1020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800"/>
        <w:gridCol w:w="2444"/>
        <w:gridCol w:w="2957"/>
      </w:tblGrid>
      <w:tr>
        <w:trPr/>
        <w:tc>
          <w:tcPr>
            <w:tcW w:w="4800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Уровень образования</w:t>
            </w:r>
          </w:p>
        </w:tc>
        <w:tc>
          <w:tcPr>
            <w:tcW w:w="2444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Общий объём</w:t>
            </w:r>
          </w:p>
        </w:tc>
        <w:tc>
          <w:tcPr>
            <w:tcW w:w="2957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Период</w:t>
            </w:r>
          </w:p>
        </w:tc>
      </w:tr>
      <w:tr>
        <w:trPr/>
        <w:tc>
          <w:tcPr>
            <w:tcW w:w="4800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Начальное общее (1–4 классы)</w:t>
            </w:r>
          </w:p>
        </w:tc>
        <w:tc>
          <w:tcPr>
            <w:tcW w:w="2444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1350 часов</w:t>
            </w:r>
          </w:p>
        </w:tc>
        <w:tc>
          <w:tcPr>
            <w:tcW w:w="2957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за 4 года</w:t>
            </w:r>
          </w:p>
        </w:tc>
      </w:tr>
      <w:tr>
        <w:trPr/>
        <w:tc>
          <w:tcPr>
            <w:tcW w:w="4800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Основное общее (5–9 классы)</w:t>
            </w:r>
          </w:p>
        </w:tc>
        <w:tc>
          <w:tcPr>
            <w:tcW w:w="2444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1700 часов</w:t>
            </w:r>
          </w:p>
        </w:tc>
        <w:tc>
          <w:tcPr>
            <w:tcW w:w="2957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за 5 лет</w:t>
            </w:r>
          </w:p>
        </w:tc>
      </w:tr>
      <w:tr>
        <w:trPr/>
        <w:tc>
          <w:tcPr>
            <w:tcW w:w="4800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Среднее общее (10–11 классы)</w:t>
            </w:r>
          </w:p>
        </w:tc>
        <w:tc>
          <w:tcPr>
            <w:tcW w:w="2444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680 часов</w:t>
            </w:r>
          </w:p>
        </w:tc>
        <w:tc>
          <w:tcPr>
            <w:tcW w:w="2957" w:type="dxa"/>
            <w:tcBorders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за 2 года</w:t>
            </w:r>
          </w:p>
        </w:tc>
      </w:tr>
    </w:tbl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 xml:space="preserve">Часы внеурочной деятельности не входят в предельно допустимую аудиторную недельную нагрузку обучающихся и могут перераспределяться по годам обучения в пределах одного уровня. В целях реализации плана образовательная организация может использовать ресурсы других организаций, в том числе в сетевой форме. </w:t>
      </w:r>
    </w:p>
    <w:p>
      <w:pPr>
        <w:pStyle w:val="Normal1"/>
        <w:rPr/>
      </w:pPr>
      <w:r>
        <w:rPr/>
        <w:t>Содержательное наполнение</w:t>
      </w:r>
    </w:p>
    <w:p>
      <w:pPr>
        <w:pStyle w:val="Normal1"/>
        <w:rPr/>
      </w:pPr>
      <w:r>
        <w:rPr/>
        <w:t>Содержание курсов внеурочной деятельности определяется в соответствии с Указом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ценностей», Концепцией исторического просвещения (одобрена на коллегии Минпросвещения России 15.04.2026, протокол № 1), Комплексным планом мероприятий по повышению качества математического и естественно-научного образования до 2030 года (распоряжение Правительства РФ от 19.11.2024 № 3333-р) и иными нормативными актами.</w:t>
      </w:r>
    </w:p>
    <w:p>
      <w:pPr>
        <w:pStyle w:val="Normal1"/>
        <w:rPr/>
      </w:pPr>
      <w:r>
        <w:rPr>
          <w:rStyle w:val="Strong"/>
          <w:szCs w:val="28"/>
        </w:rPr>
        <w:t>Рекомендуемый перечень курсов внеурочной деятельности</w:t>
      </w:r>
      <w:r>
        <w:rPr/>
        <w:t xml:space="preserve"> (школа формирует план самостоятельно с учётом своих условий, профиля и интересов обучающихся):</w:t>
      </w:r>
    </w:p>
    <w:p>
      <w:pPr>
        <w:pStyle w:val="Normal1"/>
        <w:rPr/>
      </w:pPr>
      <w:r>
        <w:rPr>
          <w:rStyle w:val="Strong"/>
          <w:szCs w:val="28"/>
        </w:rPr>
        <w:t>«Разговоры о важном»</w:t>
      </w:r>
      <w:r>
        <w:rPr/>
        <w:t xml:space="preserve"> — 1–11 классы (1 час в неделю);</w:t>
      </w:r>
    </w:p>
    <w:p>
      <w:pPr>
        <w:pStyle w:val="Normal1"/>
        <w:rPr/>
      </w:pPr>
      <w:r>
        <w:rPr>
          <w:rStyle w:val="Strong"/>
          <w:szCs w:val="28"/>
        </w:rPr>
        <w:t>«Россия — мои горизонты»</w:t>
      </w:r>
      <w:r>
        <w:rPr/>
        <w:t xml:space="preserve"> — 6–11 классы (1 час в неделю);</w:t>
      </w:r>
    </w:p>
    <w:p>
      <w:pPr>
        <w:pStyle w:val="Normal1"/>
        <w:rPr/>
      </w:pPr>
      <w:r>
        <w:rPr>
          <w:rStyle w:val="Strong"/>
          <w:szCs w:val="28"/>
        </w:rPr>
        <w:t>«Орлята России»</w:t>
      </w:r>
      <w:r>
        <w:rPr/>
        <w:t xml:space="preserve"> — 1–4 классы (1 час в неделю для 1 класса, 2 часа для 2–4 классов);</w:t>
      </w:r>
    </w:p>
    <w:p>
      <w:pPr>
        <w:pStyle w:val="Normal1"/>
        <w:rPr/>
      </w:pPr>
      <w:r>
        <w:rPr>
          <w:rStyle w:val="Strong"/>
          <w:szCs w:val="28"/>
        </w:rPr>
        <w:t>«Военные учебные сборы» / «Начальная военная подготовка»</w:t>
      </w:r>
      <w:r>
        <w:rPr/>
        <w:t xml:space="preserve"> — 8 и 10 классы (17 часов для 8 класса, 35 часов для 10 класса);</w:t>
      </w:r>
    </w:p>
    <w:p>
      <w:pPr>
        <w:pStyle w:val="Normal1"/>
        <w:rPr/>
      </w:pPr>
      <w:r>
        <w:rPr>
          <w:rStyle w:val="Strong"/>
          <w:szCs w:val="28"/>
        </w:rPr>
        <w:t>курсы по финансовой грамотности</w:t>
      </w:r>
      <w:r>
        <w:rPr/>
        <w:t xml:space="preserve"> — 2–11 классы (1 час в неделю);</w:t>
      </w:r>
    </w:p>
    <w:p>
      <w:pPr>
        <w:pStyle w:val="Normal1"/>
        <w:rPr/>
      </w:pPr>
      <w:r>
        <w:rPr>
          <w:rStyle w:val="Strong"/>
          <w:szCs w:val="28"/>
        </w:rPr>
        <w:t>курсы в рамках Концепции исторического просвещения</w:t>
      </w:r>
      <w:r>
        <w:rPr/>
        <w:t xml:space="preserve"> — 2–11 классы (0,5–1 час в неделю);</w:t>
      </w:r>
    </w:p>
    <w:p>
      <w:pPr>
        <w:pStyle w:val="Normal1"/>
        <w:rPr/>
      </w:pPr>
      <w:r>
        <w:rPr>
          <w:rStyle w:val="Strong"/>
          <w:szCs w:val="28"/>
        </w:rPr>
        <w:t>курсы, поддерживающие математическое и естественно-научное образование</w:t>
      </w:r>
      <w:r>
        <w:rPr/>
        <w:t xml:space="preserve"> — 5–11 классы (0,5–2 часа в неделю);</w:t>
      </w:r>
    </w:p>
    <w:p>
      <w:pPr>
        <w:pStyle w:val="Normal1"/>
        <w:rPr/>
      </w:pPr>
      <w:r>
        <w:rPr>
          <w:rStyle w:val="Strong"/>
          <w:szCs w:val="28"/>
        </w:rPr>
        <w:t>курсы, поддерживающие профильное обучение и углублённое изучение отдельных предметов</w:t>
      </w:r>
      <w:r>
        <w:rPr/>
        <w:t xml:space="preserve"> — 7–11 классы (1–2 часа в неделю);</w:t>
      </w:r>
    </w:p>
    <w:p>
      <w:pPr>
        <w:pStyle w:val="Normal1"/>
        <w:rPr/>
      </w:pPr>
      <w:r>
        <w:rPr>
          <w:rStyle w:val="Strong"/>
          <w:szCs w:val="28"/>
        </w:rPr>
        <w:t>курсы, поддерживающие физическое развитие</w:t>
      </w:r>
      <w:r>
        <w:rPr/>
        <w:t xml:space="preserve"> — 1–11 классы (1 час в неделю). </w:t>
      </w:r>
    </w:p>
    <w:p>
      <w:pPr>
        <w:pStyle w:val="Normal1"/>
        <w:rPr/>
      </w:pPr>
      <w:r>
        <w:rPr/>
        <w:t xml:space="preserve">Шаблоны программ курсов внеурочной деятельности с 2026 года размещаются в </w:t>
      </w:r>
      <w:r>
        <w:rPr>
          <w:rStyle w:val="Strong"/>
          <w:szCs w:val="28"/>
        </w:rPr>
        <w:t>Конструкторе рабочих программ</w:t>
      </w:r>
      <w:r>
        <w:rPr/>
        <w:t xml:space="preserve"> на сайте ЕДСОО (</w:t>
      </w:r>
      <w:hyperlink r:id="rId73">
        <w:r>
          <w:rPr>
            <w:rStyle w:val="Hyperlink"/>
            <w:szCs w:val="28"/>
          </w:rPr>
          <w:t>https://edsoo.ru/konstruktor-rabochih-programm/</w:t>
        </w:r>
      </w:hyperlink>
      <w:r>
        <w:rPr/>
        <w:t xml:space="preserve">), что позволяет педагогам адаптировать готовую основу под свои задачи, а не разрабатывать документы с нуля. Программа курса и план внеурочной деятельности должны содержать указание на форму проведения занятий. </w:t>
      </w:r>
    </w:p>
    <w:p>
      <w:pPr>
        <w:pStyle w:val="Normal1"/>
        <w:rPr/>
      </w:pPr>
      <w:r>
        <w:rPr/>
        <w:t>Основные цели и функции внеурочной деятельности по информатике</w:t>
      </w:r>
    </w:p>
    <w:p>
      <w:pPr>
        <w:pStyle w:val="Normal1"/>
        <w:rPr/>
      </w:pPr>
      <w:r>
        <w:rPr>
          <w:rStyle w:val="Strong"/>
          <w:szCs w:val="28"/>
        </w:rPr>
        <w:t>Цели курсов внеурочной деятельности по информатике:</w:t>
      </w:r>
    </w:p>
    <w:p>
      <w:pPr>
        <w:pStyle w:val="Normal1"/>
        <w:rPr/>
      </w:pPr>
      <w:r>
        <w:rPr/>
        <w:t>развитие интеллектуальных и творческих способностей школьников с помощью средств информационных технологий;</w:t>
      </w:r>
    </w:p>
    <w:p>
      <w:pPr>
        <w:pStyle w:val="Normal1"/>
        <w:rPr/>
      </w:pPr>
      <w:r>
        <w:rPr/>
        <w:t>формирование навыков самостоятельного приобретения знаний с помощью средств ИТ;</w:t>
      </w:r>
    </w:p>
    <w:p>
      <w:pPr>
        <w:pStyle w:val="Normal1"/>
        <w:rPr/>
      </w:pPr>
      <w:r>
        <w:rPr/>
        <w:t>подготовка личности информационного общества;</w:t>
      </w:r>
    </w:p>
    <w:p>
      <w:pPr>
        <w:pStyle w:val="Normal1"/>
        <w:rPr/>
      </w:pPr>
      <w:r>
        <w:rPr/>
        <w:t>удовлетворение интересов и запросов учащихся, связанных с изучением и применением информационных технологий;</w:t>
      </w:r>
    </w:p>
    <w:p>
      <w:pPr>
        <w:pStyle w:val="Normal1"/>
        <w:rPr/>
      </w:pPr>
      <w:r>
        <w:rPr/>
        <w:t>вовлечение школы в построение единого информационного пространства.</w:t>
      </w:r>
    </w:p>
    <w:p>
      <w:pPr>
        <w:pStyle w:val="Normal1"/>
        <w:rPr/>
      </w:pPr>
      <w:r>
        <w:rPr>
          <w:rStyle w:val="Strong"/>
          <w:szCs w:val="28"/>
        </w:rPr>
        <w:t>Функции внеурочной деятельности по информатике:</w:t>
      </w:r>
    </w:p>
    <w:p>
      <w:pPr>
        <w:pStyle w:val="Normal1"/>
        <w:rPr/>
      </w:pPr>
      <w:r>
        <w:rPr>
          <w:rStyle w:val="Strong"/>
          <w:szCs w:val="28"/>
        </w:rPr>
        <w:t>образовательная</w:t>
      </w:r>
      <w:r>
        <w:rPr/>
        <w:t xml:space="preserve"> — обучение по дополнительным программам, получение новых знаний;</w:t>
      </w:r>
    </w:p>
    <w:p>
      <w:pPr>
        <w:pStyle w:val="Normal1"/>
        <w:rPr/>
      </w:pPr>
      <w:r>
        <w:rPr>
          <w:rStyle w:val="Strong"/>
          <w:szCs w:val="28"/>
        </w:rPr>
        <w:t>воспитательная</w:t>
      </w:r>
      <w:r>
        <w:rPr/>
        <w:t xml:space="preserve"> — формирование культурной информационной среды школы;</w:t>
      </w:r>
    </w:p>
    <w:p>
      <w:pPr>
        <w:pStyle w:val="Normal1"/>
        <w:rPr/>
      </w:pPr>
      <w:r>
        <w:rPr>
          <w:rStyle w:val="Strong"/>
          <w:szCs w:val="28"/>
        </w:rPr>
        <w:t>креативная</w:t>
      </w:r>
      <w:r>
        <w:rPr/>
        <w:t xml:space="preserve"> — создание системы для реализации индивидуальных творческих интересов;</w:t>
      </w:r>
    </w:p>
    <w:p>
      <w:pPr>
        <w:pStyle w:val="Normal1"/>
        <w:rPr/>
      </w:pPr>
      <w:r>
        <w:rPr>
          <w:rStyle w:val="Strong"/>
          <w:szCs w:val="28"/>
        </w:rPr>
        <w:t>компенсационная</w:t>
      </w:r>
      <w:r>
        <w:rPr/>
        <w:t xml:space="preserve"> — освоение новых направлений, углубляющих и дополняющих базовое образование по информатике;</w:t>
      </w:r>
    </w:p>
    <w:p>
      <w:pPr>
        <w:pStyle w:val="Normal1"/>
        <w:rPr/>
      </w:pPr>
      <w:r>
        <w:rPr>
          <w:rStyle w:val="Strong"/>
          <w:szCs w:val="28"/>
        </w:rPr>
        <w:t>рекреационная</w:t>
      </w:r>
      <w:r>
        <w:rPr/>
        <w:t xml:space="preserve"> — организация содержательного досуга средствами ИТ;</w:t>
      </w:r>
    </w:p>
    <w:p>
      <w:pPr>
        <w:pStyle w:val="Normal1"/>
        <w:rPr/>
      </w:pPr>
      <w:r>
        <w:rPr>
          <w:rStyle w:val="Strong"/>
          <w:szCs w:val="28"/>
        </w:rPr>
        <w:t>профориентационная</w:t>
      </w:r>
      <w:r>
        <w:rPr/>
        <w:t xml:space="preserve"> — формирование интереса к IT-профессиям, предпрофессиональная ориентация, компьютерное тестирование;</w:t>
      </w:r>
    </w:p>
    <w:p>
      <w:pPr>
        <w:pStyle w:val="Normal1"/>
        <w:rPr/>
      </w:pPr>
      <w:r>
        <w:rPr>
          <w:rStyle w:val="Strong"/>
          <w:szCs w:val="28"/>
        </w:rPr>
        <w:t>социализации</w:t>
      </w:r>
      <w:r>
        <w:rPr/>
        <w:t xml:space="preserve"> — освоение социального опыта, навыков жизни в информационном обществе;</w:t>
      </w:r>
    </w:p>
    <w:p>
      <w:pPr>
        <w:pStyle w:val="Normal1"/>
        <w:rPr/>
      </w:pPr>
      <w:r>
        <w:rPr>
          <w:rStyle w:val="Strong"/>
          <w:szCs w:val="28"/>
        </w:rPr>
        <w:t>самореализации</w:t>
      </w:r>
      <w:r>
        <w:rPr/>
        <w:t xml:space="preserve"> — самоопределение в информационной, социальной и культурной сферах, проживание ситуаций успеха;</w:t>
      </w:r>
    </w:p>
    <w:p>
      <w:pPr>
        <w:pStyle w:val="Normal1"/>
        <w:rPr/>
      </w:pPr>
      <w:r>
        <w:rPr>
          <w:rStyle w:val="Strong"/>
          <w:szCs w:val="28"/>
        </w:rPr>
        <w:t>контролирующая</w:t>
      </w:r>
      <w:r>
        <w:rPr/>
        <w:t xml:space="preserve"> — рефлексия и оценивание эффективности деятельности;</w:t>
      </w:r>
    </w:p>
    <w:p>
      <w:pPr>
        <w:pStyle w:val="Normal1"/>
        <w:rPr/>
      </w:pPr>
      <w:r>
        <w:rPr>
          <w:rStyle w:val="Strong"/>
          <w:szCs w:val="28"/>
        </w:rPr>
        <w:t>интеграционная</w:t>
      </w:r>
      <w:r>
        <w:rPr/>
        <w:t xml:space="preserve"> — создание единого информационного и образовательного пространства школы.</w:t>
      </w:r>
    </w:p>
    <w:p>
      <w:pPr>
        <w:pStyle w:val="Normal1"/>
        <w:rPr/>
      </w:pPr>
      <w:r>
        <w:rPr/>
        <w:t>Ключевое нововведение 2026/2027 учебного года: курс «Искусственный интеллект и информационная безопасность»</w:t>
      </w:r>
    </w:p>
    <w:p>
      <w:pPr>
        <w:pStyle w:val="Normal1"/>
        <w:rPr/>
      </w:pPr>
      <w:r>
        <w:rPr/>
        <w:t xml:space="preserve">С </w:t>
      </w:r>
      <w:r>
        <w:rPr>
          <w:rStyle w:val="Strong"/>
          <w:szCs w:val="28"/>
        </w:rPr>
        <w:t>ноября 2026 года</w:t>
      </w:r>
      <w:r>
        <w:rPr/>
        <w:t xml:space="preserve"> в общеобразовательных организациях Российской Федерации начинается реализация курса внеурочной деятельности </w:t>
      </w:r>
      <w:r>
        <w:rPr>
          <w:rStyle w:val="Strong"/>
          <w:szCs w:val="28"/>
        </w:rPr>
        <w:t>«Искусственный интеллект и информационная безопасность»</w:t>
      </w:r>
      <w:r>
        <w:rPr/>
        <w:t xml:space="preserve"> для обучающихся 5–11 классов. Курс направлен на формирование представлений об искусственном интеллекте как об инструменте-помощнике, знаний о его работе, роли в науке, медицине и других областях, а также опыта взаимодействия с доступными ИИ-технологиями. Школьников научат цифровой гигиене, защите данных, распознаванию дипфейков и критическому отношению к сгенерированной информации. </w:t>
      </w:r>
    </w:p>
    <w:p>
      <w:pPr>
        <w:pStyle w:val="Normal1"/>
        <w:rPr/>
      </w:pPr>
      <w:r>
        <w:rPr/>
        <w:t xml:space="preserve">В ряде регионов курс реализуется как обязательный для 5–11 классов. Например, во Владимирской области выделено 10 часов: 5 обязательных (финансируемых из областного бюджета) и 5 — на усмотрение школы. Старт именно с ноября связан с необходимостью подготовки педагогических кадров. </w:t>
      </w:r>
    </w:p>
    <w:p>
      <w:pPr>
        <w:pStyle w:val="Normal1"/>
        <w:rPr/>
      </w:pPr>
      <w:r>
        <w:rPr/>
        <w:t xml:space="preserve">Роль учителя при использовании ИИ — ведущая. ИИ выступает средством развития обучающихся и инструментом для организации взаимодействия в информационной образовательной среде. Использование ИИ во внеурочной деятельности должно осуществляться продуманно, на основе общепринятых этических норм и проработанного нормативного регулирования. </w:t>
      </w:r>
    </w:p>
    <w:p>
      <w:pPr>
        <w:pStyle w:val="Normal1"/>
        <w:rPr/>
      </w:pPr>
      <w:r>
        <w:rPr/>
        <w:t>Специфические курсы внеурочной деятельности по информатике</w:t>
      </w:r>
    </w:p>
    <w:p>
      <w:pPr>
        <w:pStyle w:val="Normal1"/>
        <w:rPr/>
      </w:pPr>
      <w:r>
        <w:rPr/>
        <w:t xml:space="preserve">На сайте ЕДСОО в разделе «Рабочие программы внеурочной деятельности» () представлены готовые программы, в том числе по информатике: </w:t>
      </w:r>
    </w:p>
    <w:p>
      <w:pPr>
        <w:pStyle w:val="Normal1"/>
        <w:rPr/>
      </w:pPr>
      <w:r>
        <w:rPr>
          <w:rStyle w:val="Strong"/>
          <w:szCs w:val="28"/>
        </w:rPr>
        <w:t>«Нескучная информатика»</w:t>
      </w:r>
      <w:r>
        <w:rPr/>
        <w:t xml:space="preserve"> для 5–6 классов (17 академических часов, общеинтеллектуальное направление, без компьютеров). Занятия строятся на решении логических и алгоритмических задач, совместном обсуждении и выборе оптимальных решений. Программа предназначена для подготовки к поступлению в классы с углублённым изучением информатики и специализацией в области олимпиадного программирования.  </w:t>
      </w:r>
    </w:p>
    <w:p>
      <w:pPr>
        <w:pStyle w:val="Normal1"/>
        <w:rPr/>
      </w:pPr>
      <w:r>
        <w:rPr>
          <w:rStyle w:val="Strong"/>
          <w:szCs w:val="28"/>
        </w:rPr>
        <w:t>«Основы информационной культуры школьников: учимся быть убедительными и защищёнными»</w:t>
      </w:r>
      <w:r>
        <w:rPr/>
        <w:t xml:space="preserve"> — 1–4 классы (социальное направление), 5–11 классы (социально-гуманитарный профиль).  </w:t>
      </w:r>
    </w:p>
    <w:p>
      <w:pPr>
        <w:pStyle w:val="Normal1"/>
        <w:rPr/>
      </w:pPr>
      <w:r>
        <w:rPr>
          <w:rStyle w:val="Strong"/>
          <w:szCs w:val="28"/>
        </w:rPr>
        <w:t>«Основы информационной культуры»</w:t>
      </w:r>
      <w:r>
        <w:rPr/>
        <w:t xml:space="preserve"> — 10–11 классы. </w:t>
      </w:r>
    </w:p>
    <w:p>
      <w:pPr>
        <w:pStyle w:val="Normal1"/>
        <w:rPr/>
      </w:pPr>
      <w:r>
        <w:rPr>
          <w:rStyle w:val="Strong"/>
          <w:szCs w:val="28"/>
        </w:rPr>
        <w:t>«Основы логики и алгоритмики»</w:t>
      </w:r>
      <w:r>
        <w:rPr/>
        <w:t xml:space="preserve"> — 1–4 классы.</w:t>
      </w:r>
    </w:p>
    <w:p>
      <w:pPr>
        <w:pStyle w:val="Normal1"/>
        <w:rPr/>
      </w:pPr>
      <w:r>
        <w:rPr>
          <w:rStyle w:val="Strong"/>
          <w:szCs w:val="28"/>
        </w:rPr>
        <w:t>«Компьютерное проектирование. Черчение»</w:t>
      </w:r>
      <w:r>
        <w:rPr/>
        <w:t xml:space="preserve"> — 10–11 классы (технологический и универсальный профили).  </w:t>
      </w:r>
    </w:p>
    <w:p>
      <w:pPr>
        <w:pStyle w:val="Normal1"/>
        <w:rPr/>
      </w:pPr>
      <w:r>
        <w:rPr/>
        <w:t>Кроме того, учитель может разрабатывать собственные курсы по проектированию, программированию, робототехнике, 3D-моделированию, прототипированию, Lego-конструированию, Scratch и другим направлениям с учётом интересов обучающихся и материально-технической базы школы.</w:t>
      </w:r>
    </w:p>
    <w:p>
      <w:pPr>
        <w:pStyle w:val="Normal1"/>
        <w:rPr/>
      </w:pPr>
      <w:r>
        <w:rPr/>
        <w:t>Поддержка углублённого уровня и олимпиадная подготовка</w:t>
      </w:r>
    </w:p>
    <w:p>
      <w:pPr>
        <w:pStyle w:val="Normal1"/>
        <w:rPr/>
      </w:pPr>
      <w:r>
        <w:rPr/>
        <w:t xml:space="preserve">Дополнительное учебное время на углублённом уровне используется для:  </w:t>
      </w:r>
    </w:p>
    <w:p>
      <w:pPr>
        <w:pStyle w:val="Normal1"/>
        <w:rPr/>
      </w:pPr>
      <w:r>
        <w:rPr>
          <w:rStyle w:val="Strong"/>
          <w:szCs w:val="28"/>
        </w:rPr>
        <w:t>целенаправленной подготовки к Всероссийской олимпиаде школьников по информатике</w:t>
      </w:r>
      <w:r>
        <w:rPr/>
        <w:t xml:space="preserve"> (профили: программирование, искусственный интеллект, информационная безопасность, робототехника) и/или перечневым олимпиадам РСОШ (по программированию, искусственному интеллекту, информационной безопасности, робототехнике и др.);</w:t>
      </w:r>
    </w:p>
    <w:p>
      <w:pPr>
        <w:pStyle w:val="Normal1"/>
        <w:rPr/>
      </w:pPr>
      <w:r>
        <w:rPr>
          <w:rStyle w:val="Strong"/>
          <w:szCs w:val="28"/>
        </w:rPr>
        <w:t>проектной и учебно-исследовательской деятельности</w:t>
      </w:r>
      <w:r>
        <w:rPr/>
        <w:t xml:space="preserve"> с привлечением образовательных организаций высшего образования и организаций дополнительного образования (Кванториумы, Точки роста, IT-кубы, центры технического творчества);</w:t>
      </w:r>
    </w:p>
    <w:p>
      <w:pPr>
        <w:pStyle w:val="Normal1"/>
        <w:rPr/>
      </w:pPr>
      <w:r>
        <w:rPr>
          <w:rStyle w:val="Strong"/>
          <w:szCs w:val="28"/>
        </w:rPr>
        <w:t>проведения открытых соревновательных мероприятий</w:t>
      </w:r>
      <w:r>
        <w:rPr/>
        <w:t xml:space="preserve"> — хакатонов, квестов, инженерных боев, робототехнических соревнований, Всероссийского робототехнического фестиваля «РобоФест»;</w:t>
      </w:r>
    </w:p>
    <w:p>
      <w:pPr>
        <w:pStyle w:val="Normal1"/>
        <w:rPr/>
      </w:pPr>
      <w:r>
        <w:rPr>
          <w:rStyle w:val="Strong"/>
          <w:szCs w:val="28"/>
        </w:rPr>
        <w:t>выездных профориентационных мероприятий</w:t>
      </w:r>
      <w:r>
        <w:rPr/>
        <w:t xml:space="preserve"> на площадках организаций дополнительного образования, профильных лагерей и летних школ концепции «SmartCamp»;</w:t>
      </w:r>
    </w:p>
    <w:p>
      <w:pPr>
        <w:pStyle w:val="Normal1"/>
        <w:rPr/>
      </w:pPr>
      <w:r>
        <w:rPr>
          <w:rStyle w:val="Strong"/>
          <w:szCs w:val="28"/>
        </w:rPr>
        <w:t>поддержки классов специализаций</w:t>
      </w:r>
      <w:r>
        <w:rPr/>
        <w:t xml:space="preserve"> (инженерный класс, информационно-технологический, медиакласс и др.) с привлечением программ «Наука в регионы» и НТО. </w:t>
      </w:r>
    </w:p>
    <w:p>
      <w:pPr>
        <w:pStyle w:val="Normal1"/>
        <w:rPr/>
      </w:pPr>
      <w:r>
        <w:rPr/>
        <w:t xml:space="preserve">ВСОШ по информатике в 2025/26 учебном году впервые провела заключительный этап по всем четырём профилям: в финале участвовали более 1200 школьников, 99 стали победителями, 463 — призёрами. </w:t>
      </w:r>
    </w:p>
    <w:p>
      <w:pPr>
        <w:pStyle w:val="Normal1"/>
        <w:rPr/>
      </w:pPr>
      <w:r>
        <w:rPr/>
        <w:t>Санитарно-эпидемиологические требования</w:t>
      </w:r>
    </w:p>
    <w:p>
      <w:pPr>
        <w:pStyle w:val="Normal1"/>
        <w:rPr/>
      </w:pPr>
      <w:r>
        <w:rPr/>
        <w:t xml:space="preserve">С 1 сентября 2026 года действуют новые санитарные правила </w:t>
      </w:r>
      <w:r>
        <w:rPr>
          <w:rStyle w:val="Strong"/>
          <w:szCs w:val="28"/>
        </w:rPr>
        <w:t>СП 2.4.4283-26</w:t>
      </w:r>
      <w:r>
        <w:rPr/>
        <w:t xml:space="preserve"> (постановление Главного государственного санитарного врача РФ от 02.06.2026 № 19, действует до 01.09.2032), заменяющие ранее действовавшие СП 2.4.3648-20 и СанПиН 1.2.3685-21. </w:t>
      </w:r>
    </w:p>
    <w:p>
      <w:pPr>
        <w:pStyle w:val="Normal1"/>
        <w:rPr/>
      </w:pPr>
      <w:r>
        <w:rPr/>
        <w:t>Общая продолжительность использования электронных средств обучения (ЭСО) на занятии не должна превышать:</w:t>
      </w:r>
    </w:p>
    <w:p>
      <w:pPr>
        <w:pStyle w:val="Normal1"/>
        <w:rPr/>
      </w:pPr>
      <w:r>
        <w:rPr>
          <w:rStyle w:val="Strong"/>
          <w:szCs w:val="28"/>
        </w:rPr>
        <w:t>интерактивная доска</w:t>
      </w:r>
      <w:r>
        <w:rPr/>
        <w:t>: до 10 лет — 20 минут, старше 10 лет — 30 минут;</w:t>
      </w:r>
    </w:p>
    <w:p>
      <w:pPr>
        <w:pStyle w:val="Normal1"/>
        <w:rPr/>
      </w:pPr>
      <w:r>
        <w:rPr>
          <w:rStyle w:val="Strong"/>
          <w:szCs w:val="28"/>
        </w:rPr>
        <w:t>компьютер</w:t>
      </w:r>
      <w:r>
        <w:rPr/>
        <w:t>: 1–2 классы — 20 минут, 3–4 классы — 25 минут, 5–9 классы — 30 минут, 10–11 классы — 35 минут;</w:t>
      </w:r>
    </w:p>
    <w:p>
      <w:pPr>
        <w:pStyle w:val="Normal1"/>
        <w:rPr/>
      </w:pPr>
      <w:r>
        <w:rPr>
          <w:rStyle w:val="Strong"/>
          <w:szCs w:val="28"/>
        </w:rPr>
        <w:t>непрерывное использование экрана</w:t>
      </w:r>
      <w:r>
        <w:rPr/>
        <w:t xml:space="preserve"> (с фиксацией в тетрадях): 5–7 лет — 5–7 минут, 1–4 классы — 10 минут, 5–9 классы — 15 минут. </w:t>
      </w:r>
    </w:p>
    <w:p>
      <w:pPr>
        <w:pStyle w:val="Normal1"/>
        <w:rPr/>
      </w:pPr>
      <w:r>
        <w:rPr/>
        <w:t xml:space="preserve">При использовании ЭСО во время занятий и перемен должна проводиться гимнастика для глаз. Для профилактики нарушений осанки — физкультминутки. Минимальная диагональ монитора — не менее 39,6 см, планшета — не менее 26,6 см. </w:t>
      </w:r>
    </w:p>
    <w:p>
      <w:pPr>
        <w:pStyle w:val="Normal1"/>
        <w:rPr/>
      </w:pPr>
      <w:r>
        <w:rPr/>
        <w:t>Рекомендации по организации</w:t>
      </w:r>
    </w:p>
    <w:p>
      <w:pPr>
        <w:pStyle w:val="Normal1"/>
        <w:rPr/>
      </w:pPr>
      <w:r>
        <w:rPr>
          <w:rStyle w:val="Strong"/>
          <w:szCs w:val="28"/>
        </w:rPr>
        <w:t>Желательно, чтобы каждый учитель информатики вёл свой курс внеурочной деятельности.</w:t>
      </w:r>
      <w:r>
        <w:rPr/>
        <w:t xml:space="preserve"> Это могут быть курсы по программированию, робототехнике, 3D-моделированию, прототипированию, Lego-конструированию, Scratch, искусственному интеллекту и др.</w:t>
      </w:r>
    </w:p>
    <w:p>
      <w:pPr>
        <w:pStyle w:val="Normal1"/>
        <w:rPr/>
      </w:pPr>
      <w:r>
        <w:rPr>
          <w:rStyle w:val="Strong"/>
          <w:szCs w:val="28"/>
        </w:rPr>
        <w:t>Ученик может выбрать несколько интересных курсов</w:t>
      </w:r>
      <w:r>
        <w:rPr/>
        <w:t xml:space="preserve"> из предлагаемых школой. Внеурочная деятельность организуется на добровольной основе в соответствии с выбором участников образовательных отношений.</w:t>
      </w:r>
    </w:p>
    <w:p>
      <w:pPr>
        <w:pStyle w:val="Normal1"/>
        <w:rPr/>
      </w:pPr>
      <w:r>
        <w:rPr>
          <w:rStyle w:val="Strong"/>
          <w:szCs w:val="28"/>
        </w:rPr>
        <w:t>Необходимо вовлекать обучающихся</w:t>
      </w:r>
      <w:r>
        <w:rPr/>
        <w:t xml:space="preserve"> в активную научно-исследовательскую, научно-практическую, творческую и социальную деятельность. При выборе тематики мероприятий рекомендуется использовать календарь памятных дат и событий на 2026/2027 учебный год.</w:t>
      </w:r>
    </w:p>
    <w:p>
      <w:pPr>
        <w:pStyle w:val="Normal1"/>
        <w:rPr/>
      </w:pPr>
      <w:r>
        <w:rPr>
          <w:rStyle w:val="Strong"/>
          <w:szCs w:val="28"/>
        </w:rPr>
        <w:t>Целесообразно, чтобы каждое методическое объединение</w:t>
      </w:r>
      <w:r>
        <w:rPr/>
        <w:t xml:space="preserve"> проводило предметные недели с мероприятиями, конкурсами и соревнованиями по информатике, с демонстрацией достигнутых результатов.</w:t>
      </w:r>
    </w:p>
    <w:p>
      <w:pPr>
        <w:pStyle w:val="Normal1"/>
        <w:rPr/>
      </w:pPr>
      <w:r>
        <w:rPr>
          <w:rStyle w:val="Strong"/>
          <w:szCs w:val="28"/>
        </w:rPr>
        <w:t>Часы внеурочной деятельности</w:t>
      </w:r>
      <w:r>
        <w:rPr/>
        <w:t xml:space="preserve"> могут быть реализованы как в течение учебной недели, так и в период каникул, в выходные и нерабочие праздничные дни.</w:t>
      </w:r>
    </w:p>
    <w:p>
      <w:pPr>
        <w:pStyle w:val="Normal1"/>
        <w:rPr/>
      </w:pPr>
      <w:r>
        <w:rPr>
          <w:rStyle w:val="Strong"/>
          <w:szCs w:val="28"/>
        </w:rPr>
        <w:t>Формы проведения</w:t>
      </w:r>
      <w:r>
        <w:rPr/>
        <w:t xml:space="preserve"> должны отличаться от урочной системы: экскурсии, кружки, секции, студии, клубы, творческие мастерские, круглые столы, конференции, диспуты, школьные научные общества, олимпиады, соревнования, научные исследования, мини-исследования, общественно полезные практики. </w:t>
      </w:r>
    </w:p>
    <w:p>
      <w:pPr>
        <w:pStyle w:val="Normal1"/>
        <w:rPr/>
      </w:pPr>
      <w:r>
        <w:rPr>
          <w:rStyle w:val="Strong"/>
          <w:szCs w:val="28"/>
        </w:rPr>
        <w:t>Содержание занятий</w:t>
      </w:r>
      <w:r>
        <w:rPr/>
        <w:t xml:space="preserve"> должно формироваться с учётом пожеланий обучающихся и их родителей (законных представителей).</w:t>
      </w:r>
    </w:p>
    <w:p>
      <w:pPr>
        <w:pStyle w:val="Normal1"/>
        <w:rPr/>
      </w:pPr>
      <w:r>
        <w:rPr>
          <w:rStyle w:val="Strong"/>
          <w:szCs w:val="28"/>
        </w:rPr>
        <w:t>Методическая поддержка.</w:t>
      </w:r>
      <w:r>
        <w:rPr/>
        <w:t xml:space="preserve"> На сайте ЕДСОО доступны методические материалы по информатике (</w:t>
      </w:r>
      <w:hyperlink r:id="rId74">
        <w:r>
          <w:rPr>
            <w:rStyle w:val="Hyperlink"/>
            <w:szCs w:val="28"/>
          </w:rPr>
          <w:t>https://edsoo.ru/mr-informatika/</w:t>
        </w:r>
      </w:hyperlink>
      <w:r>
        <w:rPr/>
        <w:t>), раздел Всероссийской олимпиады школьников (</w:t>
      </w:r>
      <w:hyperlink r:id="rId75">
        <w:r>
          <w:rPr>
            <w:rStyle w:val="Hyperlink"/>
            <w:szCs w:val="28"/>
          </w:rPr>
          <w:t>https://vserosolimp.edsoo.ru/informatic</w:t>
        </w:r>
      </w:hyperlink>
      <w:r>
        <w:rPr/>
        <w:t>), материалы по подготовке к олимпиадам по искусственному интеллекту (</w:t>
      </w:r>
      <w:hyperlink r:id="rId76">
        <w:r>
          <w:rPr>
            <w:rStyle w:val="Hyperlink"/>
            <w:szCs w:val="28"/>
          </w:rPr>
          <w:t>https://ai.edu.gov.ru/</w:t>
        </w:r>
      </w:hyperlink>
      <w:r>
        <w:rPr/>
        <w:t xml:space="preserve">). Специалистами ИСМО им. В.С. Леднева разработан чат-бот УМКА для оперативных консультаций </w:t>
      </w:r>
    </w:p>
    <w:p>
      <w:pPr>
        <w:pStyle w:val="Normal"/>
        <w:widowControl/>
        <w:jc w:val="left"/>
        <w:rPr/>
      </w:pPr>
      <w:r>
        <w:rPr/>
      </w:r>
      <w:r>
        <w:br w:type="page"/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b w:val="false"/>
          <w:bCs/>
        </w:rPr>
      </w:pPr>
      <w:bookmarkStart w:id="33" w:name="__RefHeading___Toc3515_2573586685"/>
      <w:bookmarkStart w:id="34" w:name="_Toc240291735"/>
      <w:bookmarkEnd w:id="33"/>
      <w:r>
        <w:rPr>
          <w:rStyle w:val="user11"/>
          <w:rFonts w:cs="Times New Roman"/>
        </w:rPr>
        <w:t>Рекомендации по организации и содержанию работы с одаренными детьми и обучающимися, испытывающими затруднения в обучении</w:t>
      </w:r>
      <w:bookmarkEnd w:id="34"/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Работа с одарёнными детьми и обучающимися, испытывающими затруднения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Работа с одарёнными детьми</w:t>
      </w:r>
    </w:p>
    <w:p>
      <w:pPr>
        <w:pStyle w:val="Normal1"/>
        <w:rPr/>
      </w:pPr>
      <w:r>
        <w:rPr/>
        <w:t>Главный компонент одарённости — собственная мотивация ребёнка. Нагрузку нужно наращивать постепенно, предоставляя свободное время для установления межпредметных связей и самостоятельного поиска решений. Для развития творческого мышления эффективны проблемный, проектный и исследовательский методы.</w:t>
      </w:r>
    </w:p>
    <w:p>
      <w:pPr>
        <w:pStyle w:val="Normal1"/>
        <w:rPr/>
      </w:pPr>
      <w:r>
        <w:rPr>
          <w:rStyle w:val="Strong"/>
        </w:rPr>
        <w:t>Формы организации обучения:</w:t>
      </w:r>
    </w:p>
    <w:p>
      <w:pPr>
        <w:pStyle w:val="Normal1"/>
        <w:rPr/>
      </w:pPr>
      <w:r>
        <w:rPr/>
        <w:t xml:space="preserve">индивидуальное обучение и малые группы по программам творческого развития; </w:t>
      </w:r>
    </w:p>
    <w:p>
      <w:pPr>
        <w:pStyle w:val="Normal1"/>
        <w:rPr/>
      </w:pPr>
      <w:r>
        <w:rPr/>
        <w:t xml:space="preserve">исследовательские и творческие проекты в режиме наставничества; </w:t>
      </w:r>
    </w:p>
    <w:p>
      <w:pPr>
        <w:pStyle w:val="Normal1"/>
        <w:rPr/>
      </w:pPr>
      <w:r>
        <w:rPr/>
        <w:t xml:space="preserve">каникулярные сборы, лагеря, мастер-классы, творческие лаборатории; </w:t>
      </w:r>
    </w:p>
    <w:p>
      <w:pPr>
        <w:pStyle w:val="Normal1"/>
        <w:rPr/>
      </w:pPr>
      <w:r>
        <w:rPr/>
        <w:t xml:space="preserve">система творческих конкурсов, фестивалей, олимпиад. </w:t>
      </w:r>
    </w:p>
    <w:p>
      <w:pPr>
        <w:pStyle w:val="Normal1"/>
        <w:rPr/>
      </w:pPr>
      <w:r>
        <w:rPr/>
        <w:t xml:space="preserve">Работа с одарёнными детьми ведётся не только во внеурочной деятельности, но и на уроке. Учителю важно различать направленность одарённости: </w:t>
      </w:r>
      <w:r>
        <w:rPr>
          <w:rStyle w:val="Strong"/>
        </w:rPr>
        <w:t>программирование</w:t>
      </w:r>
      <w:r>
        <w:rPr/>
        <w:t xml:space="preserve">, </w:t>
      </w:r>
      <w:r>
        <w:rPr>
          <w:rStyle w:val="Strong"/>
        </w:rPr>
        <w:t>информатика</w:t>
      </w:r>
      <w:r>
        <w:rPr/>
        <w:t xml:space="preserve"> (теоретические основы), </w:t>
      </w:r>
      <w:r>
        <w:rPr>
          <w:rStyle w:val="Strong"/>
        </w:rPr>
        <w:t>информационные технологии</w:t>
      </w:r>
      <w:r>
        <w:rPr/>
        <w:t xml:space="preserve"> — обеспечивая разные подходы и формы работы.</w:t>
      </w:r>
    </w:p>
    <w:p>
      <w:pPr>
        <w:pStyle w:val="Normal1"/>
        <w:rPr/>
      </w:pPr>
      <w:r>
        <w:rPr>
          <w:rStyle w:val="Strong"/>
        </w:rPr>
        <w:t>Практические рекомендации:</w:t>
      </w:r>
    </w:p>
    <w:p>
      <w:pPr>
        <w:pStyle w:val="Normal1"/>
        <w:rPr/>
      </w:pPr>
      <w:r>
        <w:rPr/>
        <w:t xml:space="preserve">Предлагать параллельное изучение 2–3 языков программирования и решение одних и тех же задач в разных средах — с анализом результатов и эффективности. </w:t>
      </w:r>
    </w:p>
    <w:p>
      <w:pPr>
        <w:pStyle w:val="Normal1"/>
        <w:rPr/>
      </w:pPr>
      <w:r>
        <w:rPr/>
        <w:t xml:space="preserve">Моделирование и работу в графических редакторах выполнять в разных средах, постепенно усложняя и используя 3D-моделирование и 3D-принтеры. </w:t>
      </w:r>
    </w:p>
    <w:p>
      <w:pPr>
        <w:pStyle w:val="Normal1"/>
        <w:rPr/>
      </w:pPr>
      <w:r>
        <w:rPr/>
        <w:t xml:space="preserve">Включать исследовательские и проектные задачи с использованием ИКТ, в том числе межпредметные. </w:t>
      </w:r>
    </w:p>
    <w:p>
      <w:pPr>
        <w:pStyle w:val="Normal1"/>
        <w:rPr/>
      </w:pPr>
      <w:r>
        <w:rPr>
          <w:rStyle w:val="Strong"/>
        </w:rPr>
        <w:t>Ресурсы для подготовки к олимпиадам:</w:t>
      </w:r>
    </w:p>
    <w:p>
      <w:pPr>
        <w:pStyle w:val="Normal1"/>
        <w:rPr/>
      </w:pPr>
      <w:hyperlink r:id="rId77" w:tgtFrame="_blank">
        <w:r>
          <w:rPr>
            <w:rStyle w:val="Hyperlink"/>
          </w:rPr>
          <w:t>Официальный сайт ВсОШ по информатике</w:t>
        </w:r>
      </w:hyperlink>
      <w:r>
        <w:rPr/>
        <w:t xml:space="preserve"> — материалы по подготовке, этапы, задания, критерии оценивания за последние 3 года </w:t>
      </w:r>
      <w:hyperlink r:id="rId78" w:tgtFrame="_blank">
        <w:r>
          <w:rPr>
            <w:rStyle w:val="Hyperlink"/>
            <w:rFonts w:eastAsia="Liberation Mono" w:cs="Liberation Mono" w:ascii="Liberation Mono" w:hAnsi="Liberation Mono"/>
            <w:sz w:val="21"/>
          </w:rPr>
          <w:t xml:space="preserve">vserosolimp. </w:t>
        </w:r>
      </w:hyperlink>
      <w:r>
        <w:rPr/>
        <w:t xml:space="preserve"> </w:t>
      </w:r>
    </w:p>
    <w:p>
      <w:pPr>
        <w:pStyle w:val="Normal1"/>
        <w:rPr/>
      </w:pPr>
      <w:hyperlink r:id="rId79" w:tgtFrame="_blank">
        <w:r>
          <w:rPr>
            <w:rStyle w:val="Hyperlink"/>
          </w:rPr>
          <w:t>Сириус.Курсы</w:t>
        </w:r>
      </w:hyperlink>
      <w:r>
        <w:rPr/>
        <w:t xml:space="preserve"> — бесплатная онлайн-школа, более 55 курсов по 7 направлениям, доступно учителям и школьникам </w:t>
      </w:r>
      <w:hyperlink r:id="rId80" w:tgtFrame="_blank">
        <w:r>
          <w:rPr>
            <w:rStyle w:val="Hyperlink"/>
            <w:rFonts w:eastAsia="Liberation Mono" w:cs="Liberation Mono" w:ascii="Liberation Mono" w:hAnsi="Liberation Mono"/>
            <w:sz w:val="21"/>
          </w:rPr>
          <w:t>edu.sirius.online</w:t>
        </w:r>
      </w:hyperlink>
      <w:r>
        <w:rPr/>
        <w:t xml:space="preserve"> </w:t>
      </w:r>
    </w:p>
    <w:p>
      <w:pPr>
        <w:pStyle w:val="Normal1"/>
        <w:rPr/>
      </w:pPr>
      <w:hyperlink r:id="rId81" w:tgtFrame="_blank">
        <w:r>
          <w:rPr>
            <w:rStyle w:val="Hyperlink"/>
          </w:rPr>
          <w:t>Образовательные программы ОЦ «Сириус» для школьников</w:t>
        </w:r>
      </w:hyperlink>
      <w:r>
        <w:rPr/>
        <w:t xml:space="preserve"> — направление «Наука»: «Информатика.Юниоры» (6–8 кл.), «Информатика.Регионы» (7–9 кл.), августовская программа (8–11 кл.) </w:t>
      </w:r>
      <w:hyperlink r:id="rId82" w:tgtFrame="_blank">
        <w:r>
          <w:rPr>
            <w:rStyle w:val="Hyperlink"/>
            <w:rFonts w:eastAsia="Liberation Mono" w:cs="Liberation Mono" w:ascii="Liberation Mono" w:hAnsi="Liberation Mono"/>
            <w:sz w:val="21"/>
          </w:rPr>
          <w:t>sochisirius.ru</w:t>
        </w:r>
      </w:hyperlink>
      <w:r>
        <w:rPr/>
        <w:t xml:space="preserve"> </w:t>
      </w:r>
    </w:p>
    <w:p>
      <w:pPr>
        <w:pStyle w:val="Normal1"/>
        <w:rPr/>
      </w:pPr>
      <w:hyperlink r:id="rId83" w:tgtFrame="_blank">
        <w:r>
          <w:rPr>
            <w:rStyle w:val="Hyperlink"/>
          </w:rPr>
          <w:t>Образовательные программы ОЦ «Сириус» для педагогов</w:t>
        </w:r>
      </w:hyperlink>
      <w:r>
        <w:rPr/>
        <w:t xml:space="preserve"> — очная программа «Углублённое изучение информатики в школе» (56 ч) </w:t>
      </w:r>
      <w:hyperlink r:id="rId84" w:tgtFrame="_blank">
        <w:r>
          <w:rPr>
            <w:rStyle w:val="Hyperlink"/>
            <w:rFonts w:eastAsia="Liberation Mono" w:cs="Liberation Mono" w:ascii="Liberation Mono" w:hAnsi="Liberation Mono"/>
            <w:sz w:val="21"/>
          </w:rPr>
          <w:t>sochisirius.ru</w:t>
        </w:r>
      </w:hyperlink>
      <w:r>
        <w:rPr/>
        <w:t xml:space="preserve"> </w:t>
      </w:r>
    </w:p>
    <w:p>
      <w:pPr>
        <w:pStyle w:val="Normal1"/>
        <w:rPr/>
      </w:pPr>
      <w:hyperlink r:id="rId85" w:tgtFrame="_blank">
        <w:r>
          <w:rPr>
            <w:rStyle w:val="Hyperlink"/>
          </w:rPr>
          <w:t>Дистанционная подготовка по информатике</w:t>
        </w:r>
      </w:hyperlink>
      <w:r>
        <w:rPr/>
        <w:t xml:space="preserve"> — courses.mccme.ru </w:t>
      </w:r>
    </w:p>
    <w:p>
      <w:pPr>
        <w:pStyle w:val="Normal1"/>
        <w:rPr/>
      </w:pPr>
      <w:hyperlink r:id="rId86" w:tgtFrame="_blank">
        <w:r>
          <w:rPr>
            <w:rStyle w:val="Hyperlink"/>
          </w:rPr>
          <w:t>Информатикс — курсы Е.В. Андреевой, Д.П. Кириенко, М.С. Густокашина</w:t>
        </w:r>
      </w:hyperlink>
      <w:r>
        <w:rPr/>
        <w:t xml:space="preserve"> для подготовки к ВсОШ </w:t>
      </w:r>
      <w:hyperlink r:id="rId87" w:tgtFrame="_blank">
        <w:r>
          <w:rPr>
            <w:rStyle w:val="Hyperlink"/>
            <w:rFonts w:eastAsia="Liberation Mono" w:cs="Liberation Mono" w:ascii="Liberation Mono" w:hAnsi="Liberation Mono"/>
            <w:sz w:val="21"/>
          </w:rPr>
          <w:t>informatics.msk.ru</w:t>
        </w:r>
      </w:hyperlink>
      <w:r>
        <w:rPr/>
        <w:t xml:space="preserve"> </w:t>
      </w:r>
    </w:p>
    <w:p>
      <w:pPr>
        <w:pStyle w:val="Normal1"/>
        <w:rPr/>
      </w:pPr>
      <w:hyperlink r:id="rId88" w:tgtFrame="_blank">
        <w:r>
          <w:rPr>
            <w:rStyle w:val="Hyperlink"/>
          </w:rPr>
          <w:t>Всероссийская олимпиада школьников по искусственному интеллекту</w:t>
        </w:r>
      </w:hyperlink>
      <w:r>
        <w:rPr/>
        <w:t xml:space="preserve"> — сезон 2026, тема «Космос» </w:t>
      </w:r>
      <w:hyperlink r:id="rId89" w:tgtFrame="_blank">
        <w:r>
          <w:rPr>
            <w:rStyle w:val="Hyperlink"/>
            <w:rFonts w:eastAsia="Liberation Mono" w:cs="Liberation Mono" w:ascii="Liberation Mono" w:hAnsi="Liberation Mono"/>
            <w:sz w:val="21"/>
          </w:rPr>
          <w:t>cups.online</w:t>
        </w:r>
      </w:hyperlink>
      <w:r>
        <w:rPr/>
        <w:t xml:space="preserve"> </w:t>
      </w:r>
    </w:p>
    <w:p>
      <w:pPr>
        <w:pStyle w:val="Normal1"/>
        <w:rPr/>
      </w:pPr>
      <w:hyperlink r:id="rId90" w:tgtFrame="_blank">
        <w:r>
          <w:rPr>
            <w:rStyle w:val="Hyperlink"/>
          </w:rPr>
          <w:t>Командный «Турнир Архимеда»</w:t>
        </w:r>
      </w:hyperlink>
      <w:r>
        <w:rPr/>
        <w:t xml:space="preserve"> для начинающих свой путь в алгоритмическом программировании </w:t>
      </w:r>
      <w:hyperlink r:id="rId91" w:tgtFrame="_blank">
        <w:r>
          <w:rPr>
            <w:rStyle w:val="Hyperlink"/>
            <w:rFonts w:eastAsia="Liberation Mono" w:cs="Liberation Mono" w:ascii="Liberation Mono" w:hAnsi="Liberation Mono"/>
            <w:sz w:val="21"/>
          </w:rPr>
          <w:t>arhimedes.org</w:t>
        </w:r>
      </w:hyperlink>
      <w:r>
        <w:rPr/>
        <w:t xml:space="preserve"> </w:t>
      </w:r>
    </w:p>
    <w:p>
      <w:pPr>
        <w:pStyle w:val="Normal1"/>
        <w:rPr/>
      </w:pPr>
      <w:hyperlink r:id="rId92" w:tgtFrame="_blank">
        <w:r>
          <w:rPr>
            <w:rStyle w:val="Hyperlink"/>
          </w:rPr>
          <w:t>Методические материалы Яндекс Лицея</w:t>
        </w:r>
      </w:hyperlink>
      <w:r>
        <w:rPr/>
        <w:t xml:space="preserve"> для организации работы учащихся 8–11 классов (АНО ДПО «Образовательные технологии Яндекса», сервис рекомендован АНО «Цифровая экономика») </w:t>
      </w:r>
      <w:hyperlink r:id="rId93" w:tgtFrame="_blank">
        <w:r>
          <w:rPr>
            <w:rStyle w:val="Hyperlink"/>
            <w:rFonts w:eastAsia="Liberation Mono" w:cs="Liberation Mono" w:ascii="Liberation Mono" w:hAnsi="Liberation Mono"/>
            <w:sz w:val="21"/>
          </w:rPr>
          <w:t>lyceum.yandex.ru</w:t>
        </w:r>
      </w:hyperlink>
      <w:r>
        <w:rPr/>
        <w:t xml:space="preserve"> </w:t>
      </w:r>
    </w:p>
    <w:p>
      <w:pPr>
        <w:pStyle w:val="Normal1"/>
        <w:rPr/>
      </w:pPr>
      <w:r>
        <w:rPr/>
        <w:t xml:space="preserve">Межрегиональная открытая олимпиада школьников по информатике «Квик-Квак» </w:t>
      </w:r>
    </w:p>
    <w:p>
      <w:pPr>
        <w:pStyle w:val="Normal1"/>
        <w:rPr/>
      </w:pPr>
      <w:r>
        <w:rPr>
          <w:rStyle w:val="Strong"/>
        </w:rPr>
        <w:t>Методическая литература для внеурочных занятий 5–7 классов</w:t>
      </w:r>
      <w:r>
        <w:rPr/>
        <w:t xml:space="preserve"> (логические, комбинаторные задачи, теория чисел):</w:t>
      </w:r>
    </w:p>
    <w:p>
      <w:pPr>
        <w:pStyle w:val="Normal1"/>
        <w:rPr/>
      </w:pPr>
      <w:r>
        <w:rPr/>
        <w:t xml:space="preserve">И.В. Раскина «Комбинаторика» </w:t>
      </w:r>
    </w:p>
    <w:p>
      <w:pPr>
        <w:pStyle w:val="Normal1"/>
        <w:rPr/>
      </w:pPr>
      <w:r>
        <w:rPr/>
        <w:t xml:space="preserve">И.Я. Сиротский «Клетки и таблицы» </w:t>
      </w:r>
    </w:p>
    <w:p>
      <w:pPr>
        <w:pStyle w:val="Normal1"/>
        <w:rPr/>
      </w:pPr>
      <w:r>
        <w:rPr/>
        <w:t xml:space="preserve">А. Шень «Игры и стратегии» </w:t>
      </w:r>
    </w:p>
    <w:p>
      <w:pPr>
        <w:pStyle w:val="Normal1"/>
        <w:rPr/>
      </w:pPr>
      <w:r>
        <w:rPr/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Инженерное образование и профильная подготовка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</w:r>
    </w:p>
    <w:p>
      <w:pPr>
        <w:pStyle w:val="Normal1"/>
        <w:rPr/>
      </w:pPr>
      <w:r>
        <w:rPr/>
        <w:t>Для того чтобы в школе профильные классы давали качественный результат, подготовку нужно начинать ещё в начальной школе и на уровне ООО: разрабатывать курсы внеурочной деятельности по STEM-предметам, занятия по робототехнике (относится к предмету «Труд (технология)») и информатике. Это формирует интерес к математике, физике, информатике и подготавливает к осознанному выбору профессии.</w:t>
      </w:r>
    </w:p>
    <w:p>
      <w:pPr>
        <w:pStyle w:val="Normal1"/>
        <w:rPr>
          <w:rStyle w:val="Strong"/>
        </w:rPr>
      </w:pPr>
      <w:r>
        <w:rPr>
          <w:rStyle w:val="Strong"/>
        </w:rPr>
        <w:t>Профили СОО, связанные с информатикой:</w:t>
      </w:r>
    </w:p>
    <w:p>
      <w:pPr>
        <w:pStyle w:val="Normal1"/>
        <w:rPr/>
      </w:pPr>
      <w:r>
        <w:rPr/>
      </w:r>
    </w:p>
    <w:tbl>
      <w:tblPr>
        <w:tblStyle w:val="afffff2"/>
        <w:tblW w:w="102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50"/>
        <w:gridCol w:w="2887"/>
        <w:gridCol w:w="3968"/>
      </w:tblGrid>
      <w:tr>
        <w:trPr/>
        <w:tc>
          <w:tcPr>
            <w:tcW w:w="3350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Профиль</w:t>
            </w:r>
          </w:p>
        </w:tc>
        <w:tc>
          <w:tcPr>
            <w:tcW w:w="288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Уровень информатики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kern w:val="2"/>
                <w:sz w:val="24"/>
                <w:szCs w:val="24"/>
                <w:lang w:val="ru-RU" w:eastAsia="ru-RU" w:bidi="ru-RU"/>
              </w:rPr>
              <w:t>Сферы деятельности</w:t>
            </w:r>
          </w:p>
        </w:tc>
      </w:tr>
      <w:tr>
        <w:trPr/>
        <w:tc>
          <w:tcPr>
            <w:tcW w:w="3350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Технологический</w:t>
            </w:r>
          </w:p>
        </w:tc>
        <w:tc>
          <w:tcPr>
            <w:tcW w:w="288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Углублённый (272 ч)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Производство, инженерия, ИТ</w:t>
            </w:r>
          </w:p>
        </w:tc>
      </w:tr>
      <w:tr>
        <w:trPr/>
        <w:tc>
          <w:tcPr>
            <w:tcW w:w="3350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Естественно-научный</w:t>
            </w:r>
          </w:p>
        </w:tc>
        <w:tc>
          <w:tcPr>
            <w:tcW w:w="288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Базовый (68 ч)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Медицина, биотехнологии</w:t>
            </w:r>
          </w:p>
        </w:tc>
      </w:tr>
      <w:tr>
        <w:trPr/>
        <w:tc>
          <w:tcPr>
            <w:tcW w:w="3350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Социально-экономический</w:t>
            </w:r>
          </w:p>
        </w:tc>
        <w:tc>
          <w:tcPr>
            <w:tcW w:w="2887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Базовый (68 ч)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val="ru-RU" w:eastAsia="ru-RU" w:bidi="ru-RU"/>
              </w:rPr>
              <w:t>Финансы, экономика, управление</w:t>
            </w:r>
          </w:p>
        </w:tc>
      </w:tr>
    </w:tbl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 xml:space="preserve">Методические рекомендации по обучению в инженерных классах размещены на 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Индивидуальный образовательный маршрут</w:t>
      </w:r>
    </w:p>
    <w:p>
      <w:pPr>
        <w:pStyle w:val="Normal1"/>
        <w:rPr/>
      </w:pPr>
      <w:r>
        <w:rPr/>
        <w:t>Информатика — предмет, при изучении которого у каждого ученика можно выявить склонности: графика, анимация, видео и аудио, моделирование, проектирование, игрофикация, виртуальная реальность, робототехника, сайтостроение. Это позволяет выстроить индивидуальную траекторию с учётом интересов и способностей.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Рекомендации по работе с обучающимися, испытывающими затруднения</w:t>
      </w:r>
    </w:p>
    <w:p>
      <w:pPr>
        <w:pStyle w:val="Normal1"/>
        <w:rPr/>
      </w:pPr>
      <w:r>
        <w:rPr/>
        <w:t>С детьми, испытывающими трудности в обучении, необходимо как можно раньше определить затруднения и их причины. Например, тема «Системы счисления» вызывает затруднения из-за пробелов по математике.</w:t>
      </w:r>
    </w:p>
    <w:p>
      <w:pPr>
        <w:pStyle w:val="Normal1"/>
        <w:rPr/>
      </w:pPr>
      <w:r>
        <w:rPr>
          <w:rStyle w:val="Strong"/>
        </w:rPr>
        <w:t>Рекомендуемые подходы:</w:t>
      </w:r>
    </w:p>
    <w:p>
      <w:pPr>
        <w:pStyle w:val="Normal1"/>
        <w:rPr/>
      </w:pPr>
      <w:r>
        <w:rPr>
          <w:rStyle w:val="Strong"/>
        </w:rPr>
        <w:t>Разноуровневые задания</w:t>
      </w:r>
      <w:r>
        <w:rPr/>
        <w:t xml:space="preserve"> — многоуровневые практические и самостоятельные работы. Слабый ученик не чувствует себя таковым, имеет соревновательные стимулы (ребята не подозревают, что задания разные по объёму и уровню). </w:t>
      </w:r>
    </w:p>
    <w:p>
      <w:pPr>
        <w:pStyle w:val="Normal1"/>
        <w:rPr/>
      </w:pPr>
      <w:r>
        <w:rPr>
          <w:rStyle w:val="Strong"/>
        </w:rPr>
        <w:t>Ситуация успеха</w:t>
      </w:r>
      <w:r>
        <w:rPr/>
        <w:t xml:space="preserve"> — ученику предоставляется право самим выбирать темы докладов, рефератов, тестов, игр. Задания ориентированы на зону ближайшего развития. </w:t>
      </w:r>
    </w:p>
    <w:p>
      <w:pPr>
        <w:pStyle w:val="Normal1"/>
        <w:rPr/>
      </w:pPr>
      <w:r>
        <w:rPr>
          <w:rStyle w:val="Strong"/>
        </w:rPr>
        <w:t>Групповая работа</w:t>
      </w:r>
      <w:r>
        <w:rPr/>
        <w:t xml:space="preserve"> — распределение обязанностей в рабочей группе. Сначала более сильные ученики помогают, постепенно у отстающего развиваются самостоятельность, инициативность, ответственность, чувство товарищества. </w:t>
      </w:r>
    </w:p>
    <w:p>
      <w:pPr>
        <w:pStyle w:val="Normal1"/>
        <w:rPr/>
      </w:pPr>
      <w:r>
        <w:rPr>
          <w:rStyle w:val="Strong"/>
        </w:rPr>
        <w:t>Помощники на уроке</w:t>
      </w:r>
      <w:r>
        <w:rPr/>
        <w:t xml:space="preserve"> — наиболее успешные ученики оказывают поддержку отстающим. </w:t>
      </w:r>
    </w:p>
    <w:p>
      <w:pPr>
        <w:pStyle w:val="Normal1"/>
        <w:rPr/>
      </w:pPr>
      <w:r>
        <w:rPr>
          <w:rStyle w:val="Strong"/>
        </w:rPr>
        <w:t>Зачётная или рейтинговая система</w:t>
      </w:r>
      <w:r>
        <w:rPr/>
        <w:t xml:space="preserve"> — ученик сравнивает свои показатели с предыдущими, а не с успехами других. </w:t>
      </w:r>
    </w:p>
    <w:p>
      <w:pPr>
        <w:pStyle w:val="Normal1"/>
        <w:rPr/>
      </w:pPr>
      <w:r>
        <w:rPr>
          <w:rStyle w:val="Strong"/>
        </w:rPr>
        <w:t>Дистанционная помощь</w:t>
      </w:r>
      <w:r>
        <w:rPr/>
        <w:t xml:space="preserve"> — при выполнении домашних заданий. </w:t>
      </w:r>
    </w:p>
    <w:p>
      <w:pPr>
        <w:pStyle w:val="Normal1"/>
        <w:rPr/>
      </w:pPr>
      <w:r>
        <w:rPr>
          <w:rStyle w:val="Strong"/>
        </w:rPr>
        <w:t>Индивидуальный образовательный маршрут</w:t>
      </w:r>
      <w:r>
        <w:rPr/>
        <w:t xml:space="preserve"> — обязательное составление с определением зон затруднения и шагов коррекции. </w:t>
      </w:r>
    </w:p>
    <w:p>
      <w:pPr>
        <w:pStyle w:val="Normal1"/>
        <w:rPr/>
      </w:pPr>
      <w:r>
        <w:rPr/>
        <w:t>Региональный ресурс: Сириус.Кузбасс</w:t>
      </w:r>
    </w:p>
    <w:p>
      <w:pPr>
        <w:pStyle w:val="Normal1"/>
        <w:rPr/>
      </w:pPr>
      <w:r>
        <w:rPr/>
        <w:t xml:space="preserve">Региональный центр выявления и поддержки одарённых детей </w:t>
      </w:r>
      <w:r>
        <w:rPr>
          <w:rStyle w:val="Strong"/>
        </w:rPr>
        <w:t>«Сириус.Кузбасс»</w:t>
      </w:r>
      <w:r>
        <w:rPr/>
        <w:t xml:space="preserve"> (ГАУДО КО) — ключевой региональный оператор работы с одарёнными школьниками 5–11 классов по научно-технологическим, инженерным и IT-направлениям. Центр обеспечивает непрерывную траекторию развития: от выявления способностей на школьном этапе до проектной и олимпиадной подготовки на региональном и федеральном уровнях.</w:t>
      </w:r>
    </w:p>
    <w:p>
      <w:pPr>
        <w:pStyle w:val="Normal1"/>
        <w:rPr/>
      </w:pPr>
      <w:r>
        <w:rPr>
          <w:rStyle w:val="Strong"/>
        </w:rPr>
        <w:t>Направления для школьников по линии информатики и ИТ:</w:t>
      </w:r>
    </w:p>
    <w:p>
      <w:pPr>
        <w:pStyle w:val="Normal1"/>
        <w:rPr/>
      </w:pPr>
      <w:r>
        <w:rPr/>
        <w:t xml:space="preserve">олимпиадная подготовка по информатике (алгоритмы, структуры данных, задачи ВсОШ); </w:t>
      </w:r>
    </w:p>
    <w:p>
      <w:pPr>
        <w:pStyle w:val="Normal1"/>
        <w:rPr/>
      </w:pPr>
      <w:r>
        <w:rPr/>
        <w:t xml:space="preserve">проектная деятельность в области ИИ и анализа данных; </w:t>
      </w:r>
    </w:p>
    <w:p>
      <w:pPr>
        <w:pStyle w:val="Normal1"/>
        <w:rPr/>
      </w:pPr>
      <w:r>
        <w:rPr/>
        <w:t xml:space="preserve">робототехника и «физический ИИ» (интеграция программирования и аппаратной части); </w:t>
      </w:r>
    </w:p>
    <w:p>
      <w:pPr>
        <w:pStyle w:val="Normal1"/>
        <w:rPr/>
      </w:pPr>
      <w:r>
        <w:rPr/>
        <w:t xml:space="preserve">медиа и цифровой контент (графика, анимация, видео, веб-разработка). </w:t>
      </w:r>
    </w:p>
    <w:p>
      <w:pPr>
        <w:pStyle w:val="Normal1"/>
        <w:rPr/>
      </w:pPr>
      <w:r>
        <w:rPr>
          <w:rStyle w:val="Strong"/>
        </w:rPr>
        <w:t>Форматы работы:</w:t>
      </w:r>
    </w:p>
    <w:p>
      <w:pPr>
        <w:pStyle w:val="Normal1"/>
        <w:rPr/>
      </w:pPr>
      <w:r>
        <w:rPr/>
        <w:t xml:space="preserve">интенсивные проектные смены (14 дней) — школьники работают над реальными задачами от индустриальных партнёров Кузбасса; </w:t>
      </w:r>
    </w:p>
    <w:p>
      <w:pPr>
        <w:pStyle w:val="Normal1"/>
        <w:rPr/>
      </w:pPr>
      <w:r>
        <w:rPr/>
        <w:t xml:space="preserve">сетевые очные смены — участие команд из разных муниципалитетов региона; </w:t>
      </w:r>
    </w:p>
    <w:p>
      <w:pPr>
        <w:pStyle w:val="Normal1"/>
        <w:rPr/>
      </w:pPr>
      <w:r>
        <w:rPr/>
        <w:t xml:space="preserve">регулярные клубы и лаборатории в течение учебного года — программирование на Python и C++, анализ данных, ИИ-инструменты, 3D-моделирование; </w:t>
      </w:r>
    </w:p>
    <w:p>
      <w:pPr>
        <w:pStyle w:val="Normal1"/>
        <w:rPr/>
      </w:pPr>
      <w:r>
        <w:rPr/>
        <w:t xml:space="preserve">летняя проектная программа «Сириус.Лето». </w:t>
      </w:r>
    </w:p>
    <w:p>
      <w:pPr>
        <w:pStyle w:val="Normal1"/>
        <w:rPr/>
      </w:pPr>
      <w:r>
        <w:rPr>
          <w:rStyle w:val="Strong"/>
        </w:rPr>
        <w:t>Для педагогов:</w:t>
      </w:r>
      <w:r>
        <w:rPr/>
        <w:t xml:space="preserve"> центр проводит методические семинары, стажировки и консультации по работе с одарёнными детьми, сопровождает школьные проектные команды, помогает встраивать региональные задачи в урочную и внеурочную деятельность. Руководитель образовательной программы по направлению ИТ — Анна Корнева (к.т.н., доцент СибГИУ).</w:t>
      </w:r>
    </w:p>
    <w:p>
      <w:pPr>
        <w:pStyle w:val="Normal1"/>
        <w:rPr/>
      </w:pPr>
      <w:r>
        <w:rPr>
          <w:rStyle w:val="Strong"/>
        </w:rPr>
        <w:t>Как подключиться:</w:t>
      </w:r>
    </w:p>
    <w:p>
      <w:pPr>
        <w:pStyle w:val="Normal1"/>
        <w:rPr/>
      </w:pPr>
      <w:r>
        <w:rPr/>
        <w:t xml:space="preserve">сайт: </w:t>
      </w:r>
      <w:hyperlink r:id="rId94" w:tgtFrame="_blank">
        <w:r>
          <w:rPr>
            <w:rStyle w:val="Hyperlink"/>
          </w:rPr>
          <w:t>kemsirius.ru</w:t>
        </w:r>
      </w:hyperlink>
      <w:r>
        <w:rPr/>
        <w:t xml:space="preserve">; </w:t>
      </w:r>
    </w:p>
    <w:p>
      <w:pPr>
        <w:pStyle w:val="Normal1"/>
        <w:rPr/>
      </w:pPr>
      <w:r>
        <w:rPr/>
        <w:t xml:space="preserve">Центр сотрудничает с вузами Кузбасса (КемГУ, СибГИУ, КузГТУ) и индустриальными партнёрами, что позволяет включать в программы актуальные региональные кейсы, экскурсии на предприятия и встречи с практикующими ИТ-специалистами. </w:t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  <w:rFonts w:cs="Times New Roman"/>
        </w:rPr>
      </w:pPr>
      <w:r>
        <w:rPr>
          <w:rFonts w:cs="Times New Roman"/>
        </w:rPr>
      </w:r>
    </w:p>
    <w:p>
      <w:pPr>
        <w:pStyle w:val="Heading2"/>
        <w:tabs>
          <w:tab w:val="clear" w:pos="709"/>
          <w:tab w:val="right" w:pos="9638" w:leader="dot"/>
        </w:tabs>
        <w:spacing w:before="0" w:after="283"/>
        <w:rPr>
          <w:rStyle w:val="user11"/>
          <w:rFonts w:cs="Times New Roman"/>
        </w:rPr>
      </w:pPr>
      <w:bookmarkStart w:id="35" w:name="__RefHeading___Toc3517_2573586685"/>
      <w:bookmarkStart w:id="36" w:name="_Toc240291736"/>
      <w:bookmarkEnd w:id="35"/>
      <w:r>
        <w:rPr>
          <w:rStyle w:val="user11"/>
          <w:rFonts w:cs="Times New Roman"/>
        </w:rPr>
        <w:t>Профориентационная деятельность в условиях требований обновленных ФГОС</w:t>
      </w:r>
      <w:bookmarkEnd w:id="36"/>
    </w:p>
    <w:p>
      <w:pPr>
        <w:pStyle w:val="Normal1"/>
        <w:jc w:val="center"/>
        <w:rPr>
          <w:rFonts w:eastAsia="Liberation Mono"/>
          <w:b/>
          <w:bCs/>
        </w:rPr>
      </w:pPr>
      <w:r>
        <w:rPr>
          <w:rFonts w:eastAsia="Liberation Mono"/>
          <w:b/>
          <w:bCs/>
        </w:rPr>
        <w:t>Единая модель профориентационной деятельности</w:t>
      </w:r>
    </w:p>
    <w:p>
      <w:pPr>
        <w:pStyle w:val="BodyText"/>
        <w:spacing w:before="0" w:after="283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Это системный подход к профориентации школьников 6–11 классов (в том числе детей с ОВЗ), который призван сформировать единое образовательное пространство для осознанного выбора профессионального пути с учётом интересов учащихся и потребностей рынка труда.</w:t>
      </w:r>
    </w:p>
    <w:p>
      <w:pPr>
        <w:pStyle w:val="BodyText"/>
        <w:spacing w:before="0" w:after="283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Ключевые принципы модели — доступность, системность, регулярность и межведомственное взаимодействие. Реализация строится на сочетании нескольких направлений работы: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 xml:space="preserve">Урочная деятельность </w:t>
      </w:r>
      <w:r>
        <w:rPr>
          <w:rFonts w:cs="Times New Roman" w:ascii="Times New Roman" w:hAnsi="Times New Roman"/>
          <w:szCs w:val="28"/>
        </w:rPr>
        <w:t xml:space="preserve">— включение профориентационных элементов непосредственно в содержание уроков. 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Внеурочная деятельность</w:t>
      </w:r>
      <w:r>
        <w:rPr>
          <w:rFonts w:cs="Times New Roman" w:ascii="Times New Roman" w:hAnsi="Times New Roman"/>
          <w:szCs w:val="28"/>
        </w:rPr>
        <w:t xml:space="preserve">— реализация тематических курсов и занятий. 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Практико</w:t>
        <w:noBreakHyphen/>
        <w:t xml:space="preserve">ориентированный модуль </w:t>
      </w:r>
      <w:r>
        <w:rPr>
          <w:rFonts w:cs="Times New Roman" w:ascii="Times New Roman" w:hAnsi="Times New Roman"/>
          <w:szCs w:val="28"/>
        </w:rPr>
        <w:t>— мастер</w:t>
        <w:noBreakHyphen/>
        <w:t xml:space="preserve">классы, профессиональные пробы, экскурсии, конкурсы и другие форматы, дающие реальный опыт. 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 xml:space="preserve">Дополнительное образование </w:t>
      </w:r>
      <w:r>
        <w:rPr>
          <w:rFonts w:cs="Times New Roman" w:ascii="Times New Roman" w:hAnsi="Times New Roman"/>
          <w:szCs w:val="28"/>
        </w:rPr>
        <w:t xml:space="preserve">— кружки, секции, курсы по интересам. 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 xml:space="preserve">Работа с родителями </w:t>
      </w:r>
      <w:r>
        <w:rPr>
          <w:rFonts w:cs="Times New Roman" w:ascii="Times New Roman" w:hAnsi="Times New Roman"/>
          <w:szCs w:val="28"/>
        </w:rPr>
        <w:t xml:space="preserve">— просветительские мероприятия, информирование о возможностях выбора профессии. 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spacing w:before="0" w:after="283"/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 xml:space="preserve">Партнёрство с внешними организациями </w:t>
      </w:r>
      <w:r>
        <w:rPr>
          <w:rFonts w:cs="Times New Roman" w:ascii="Times New Roman" w:hAnsi="Times New Roman"/>
          <w:szCs w:val="28"/>
        </w:rPr>
        <w:t xml:space="preserve">— сотрудничество с вузами, колледжами и работодателями. </w:t>
      </w:r>
    </w:p>
    <w:p>
      <w:pPr>
        <w:pStyle w:val="BodyText"/>
        <w:spacing w:before="0" w:after="283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Модель реализуется на трёх уровнях — базовом, основном и продвинутом: каждый следующий уровень предполагает более глубокую и насыщенную работу с учащимися.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Федеральный проект «Код будущего»</w:t>
      </w:r>
    </w:p>
    <w:p>
      <w:pPr>
        <w:pStyle w:val="BodyText"/>
        <w:spacing w:before="0" w:after="283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Проект ориентирован на раннюю профориентацию школьников 8–11 классов и студентов колледжей ИТ</w:t>
        <w:noBreakHyphen/>
        <w:t>профиля. Его цель — дать ребятам возможность попробовать себя в ИТ</w:t>
        <w:noBreakHyphen/>
        <w:t>специальностях и осознанно подойти к выбору дальнейшего обучения.</w:t>
      </w:r>
    </w:p>
    <w:p>
      <w:pPr>
        <w:pStyle w:val="BodyText"/>
        <w:spacing w:before="0" w:after="283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В рамках проекта предлагаются бесплатные курсы по трём основным направлениям: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 xml:space="preserve">Программирование </w:t>
      </w:r>
      <w:r>
        <w:rPr>
          <w:rFonts w:cs="Times New Roman" w:ascii="Times New Roman" w:hAnsi="Times New Roman"/>
          <w:szCs w:val="28"/>
        </w:rPr>
        <w:t xml:space="preserve">— изучение языков (Python, C++, JavaScript и др.) и базовых принципов разработки. 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 xml:space="preserve">Искусственный интеллект и анализ данных </w:t>
      </w:r>
      <w:r>
        <w:rPr>
          <w:rFonts w:cs="Times New Roman" w:ascii="Times New Roman" w:hAnsi="Times New Roman"/>
          <w:szCs w:val="28"/>
        </w:rPr>
        <w:t xml:space="preserve">—знакомство с методами машинного обучения, обработкой и визуализацией данных, работой с нейросетями. 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spacing w:before="0" w:after="283"/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 xml:space="preserve">Робототехника </w:t>
      </w:r>
      <w:r>
        <w:rPr>
          <w:rFonts w:cs="Times New Roman" w:ascii="Times New Roman" w:hAnsi="Times New Roman"/>
          <w:szCs w:val="28"/>
        </w:rPr>
        <w:t xml:space="preserve">— практические навыки сборки, настройки и программирования роботов, работа с компьютерным зрением и автоматизацией. </w:t>
      </w:r>
    </w:p>
    <w:p>
      <w:pPr>
        <w:pStyle w:val="BodyText"/>
        <w:spacing w:before="0" w:after="283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Формат обучения включает онлайн</w:t>
        <w:noBreakHyphen/>
        <w:t xml:space="preserve"> и очные занятия; при этом направления, связанные с робототехникой, реализуются преимущественно очно на региональных площадках. Программа рассчитана на учебный год и состоит из четырёх модулей. По итогам обучения и успешной аттестации участники получают электронный сертификат, который может учитываться как индивидуальное достижение при поступлении в вуз.</w:t>
      </w:r>
    </w:p>
    <w:p>
      <w:pPr>
        <w:pStyle w:val="BodyText"/>
        <w:spacing w:before="0" w:after="283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Для участия необходимо подать заявление через портал государственных услуг и пройти вступительное тестирование, которое помогает подобрать подходящий по уровню курс.</w:t>
      </w:r>
    </w:p>
    <w:p>
      <w:pPr>
        <w:pStyle w:val="BodyText"/>
        <w:spacing w:before="0" w:after="283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cs="Times New Roman" w:ascii="Times New Roman" w:hAnsi="Times New Roman"/>
          <w:b/>
          <w:bCs/>
          <w:szCs w:val="28"/>
        </w:rPr>
        <w:t>Профориентационные мероприятия для популяризации ИТ</w:t>
        <w:noBreakHyphen/>
        <w:t>профессий</w:t>
      </w:r>
    </w:p>
    <w:p>
      <w:pPr>
        <w:pStyle w:val="BodyText"/>
        <w:spacing w:before="0" w:after="283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Эффективная популяризация ИТ</w:t>
        <w:noBreakHyphen/>
        <w:t>профессий строится на сочетании массовых просветительских форматов и практико</w:t>
        <w:noBreakHyphen/>
        <w:t>ориентированных активностей: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 xml:space="preserve">«Урок цифры» </w:t>
      </w:r>
      <w:r>
        <w:rPr>
          <w:rFonts w:cs="Times New Roman" w:ascii="Times New Roman" w:hAnsi="Times New Roman"/>
          <w:szCs w:val="28"/>
        </w:rPr>
        <w:t>— тематические занятия, которые в доступной и интерактивной форме знакомят школьников с ИТ</w:t>
        <w:noBreakHyphen/>
        <w:t xml:space="preserve">отраслью, ключевыми технологиями и востребованными специальностями. 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 xml:space="preserve">Курс внеурочной деятельности «Россия— мои горизонты» </w:t>
      </w:r>
      <w:r>
        <w:rPr>
          <w:rFonts w:cs="Times New Roman" w:ascii="Times New Roman" w:hAnsi="Times New Roman"/>
          <w:szCs w:val="28"/>
        </w:rPr>
        <w:t>— систематизированное знакомство с отраслями экономики, в том числе с ИТ</w:t>
        <w:noBreakHyphen/>
        <w:t xml:space="preserve">сектором: школьники изучают, какие профессии там существуют, какие навыки необходимы, как строится карьерный путь. 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spacing w:before="0" w:after="283"/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Экскурсии в офисы ИТ</w:t>
        <w:noBreakHyphen/>
        <w:t xml:space="preserve">компаний </w:t>
      </w:r>
      <w:r>
        <w:rPr>
          <w:rFonts w:cs="Times New Roman" w:ascii="Times New Roman" w:hAnsi="Times New Roman"/>
          <w:szCs w:val="28"/>
        </w:rPr>
        <w:t xml:space="preserve">—возможность увидеть реальную рабочую среду, познакомиться с организацией процессов, пообщаться с практикующими специалистами. Такие экскурсии позволяют школьникам соотнести свои интересы с реальными задачами, которые решают профессионалы. 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Профориентация на уроках информатики</w:t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</w:r>
    </w:p>
    <w:p>
      <w:pPr>
        <w:pStyle w:val="BodyText"/>
        <w:spacing w:before="0" w:after="283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Уроки информатики — одна из самых естественных площадок для профориентации, поскольку предмет напрямую связан с множеством профессий и даёт возможность отрабатывать прикладные навыки.</w:t>
      </w:r>
    </w:p>
    <w:p>
      <w:pPr>
        <w:pStyle w:val="BodyText"/>
        <w:spacing w:before="0" w:after="283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Основные профориентационные форматы на уроке: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Проектная деятельность.</w:t>
      </w:r>
      <w:r>
        <w:rPr>
          <w:rFonts w:cs="Times New Roman" w:ascii="Times New Roman" w:hAnsi="Times New Roman"/>
          <w:szCs w:val="28"/>
        </w:rPr>
        <w:t xml:space="preserve"> Создание сайтов, приложений, презентаций, видеороликов помогает школьникам примерить на себя роли веб</w:t>
        <w:noBreakHyphen/>
        <w:t>разработчика, дизайнера, контент</w:t>
        <w:noBreakHyphen/>
        <w:t xml:space="preserve">менеджера, видеомейкера. 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Решение прикладных задач.</w:t>
      </w:r>
      <w:r>
        <w:rPr>
          <w:rFonts w:cs="Times New Roman" w:ascii="Times New Roman" w:hAnsi="Times New Roman"/>
          <w:szCs w:val="28"/>
        </w:rPr>
        <w:t xml:space="preserve"> Анализ данных и моделирование для экономических, экологических, социальных задач показывают, как ИТ применяются в смежных областях — от экономики до социологии. 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Моделирование процессов и явлений.</w:t>
      </w:r>
      <w:r>
        <w:rPr>
          <w:rFonts w:cs="Times New Roman" w:ascii="Times New Roman" w:hAnsi="Times New Roman"/>
          <w:szCs w:val="28"/>
        </w:rPr>
        <w:t xml:space="preserve"> Изучение методов компьютерного моделирования формирует компетенции, востребованные в науке, инженерии, медицине и технических специальностях. 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Исследовательская работа.</w:t>
      </w:r>
      <w:r>
        <w:rPr>
          <w:rFonts w:cs="Times New Roman" w:ascii="Times New Roman" w:hAnsi="Times New Roman"/>
          <w:szCs w:val="28"/>
        </w:rPr>
        <w:t xml:space="preserve"> Использование электронных таблиц и статистических инструментов для сбора, обработки и интерпретации данных развивает навыки, необходимые аналитикам, исследователям и специалистам по работе с данными. 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Программирование и робототехника.</w:t>
      </w:r>
      <w:r>
        <w:rPr>
          <w:rFonts w:cs="Times New Roman" w:ascii="Times New Roman" w:hAnsi="Times New Roman"/>
          <w:szCs w:val="28"/>
        </w:rPr>
        <w:t xml:space="preserve"> Практическая работа с кодом и аппаратными платформами закладывает основу для инженерных и технических профессий: инженера</w:t>
        <w:noBreakHyphen/>
        <w:t xml:space="preserve">конструктора, разработчика встраиваемых систем, специалиста по автоматизации. 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Освоение цифровых инструментов.</w:t>
      </w:r>
      <w:r>
        <w:rPr>
          <w:rFonts w:cs="Times New Roman" w:ascii="Times New Roman" w:hAnsi="Times New Roman"/>
          <w:szCs w:val="28"/>
        </w:rPr>
        <w:t xml:space="preserve"> Работа с облачными сервисами, средствами коммуникации, редакторами и платформами формирует универсальные навыки, востребованные в любой современной профессии. 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spacing w:before="0" w:after="283"/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Интеграция с другими предметами и иностранными языками.</w:t>
      </w:r>
      <w:r>
        <w:rPr>
          <w:rFonts w:cs="Times New Roman" w:ascii="Times New Roman" w:hAnsi="Times New Roman"/>
          <w:szCs w:val="28"/>
        </w:rPr>
        <w:t xml:space="preserve"> Применение английского языка при изучении технической документации, стандартов и спецификаций расширяет возможности для международной профессиональной коммуникации. </w:t>
      </w:r>
    </w:p>
    <w:p>
      <w:pPr>
        <w:pStyle w:val="Heading2"/>
        <w:spacing w:before="0" w:after="283"/>
        <w:rPr>
          <w:rFonts w:ascii="Times New Roman" w:hAnsi="Times New Roman" w:cs="Times New Roman"/>
          <w:bCs/>
          <w:szCs w:val="28"/>
        </w:rPr>
      </w:pPr>
      <w:bookmarkStart w:id="37" w:name="__RefHeading___Toc3519_2573586685"/>
      <w:bookmarkStart w:id="38" w:name="_Toc240291737"/>
      <w:bookmarkEnd w:id="37"/>
      <w:r>
        <w:rPr>
          <w:rFonts w:cs="Times New Roman" w:ascii="Times New Roman" w:hAnsi="Times New Roman"/>
          <w:bCs/>
          <w:szCs w:val="28"/>
        </w:rPr>
        <w:t>Рекомендации по организации профориентационной работы</w:t>
      </w:r>
      <w:bookmarkEnd w:id="38"/>
    </w:p>
    <w:p>
      <w:pPr>
        <w:pStyle w:val="BodyText"/>
        <w:spacing w:before="0" w:after="283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Чтобы профориентация была результативной, важно придерживаться следующих подходов: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Чёткая постановка целей.</w:t>
      </w:r>
      <w:r>
        <w:rPr>
          <w:rFonts w:cs="Times New Roman" w:ascii="Times New Roman" w:hAnsi="Times New Roman"/>
          <w:szCs w:val="28"/>
        </w:rPr>
        <w:t xml:space="preserve"> Для каждого мероприятия или блока занятий нужно определить, какой именно профориентационный результат ожидается: расширение кругозора, проба профессии, формирование портфолио проекта и т. п. 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Сочетание теории и практики.</w:t>
      </w:r>
      <w:r>
        <w:rPr>
          <w:rFonts w:cs="Times New Roman" w:ascii="Times New Roman" w:hAnsi="Times New Roman"/>
          <w:szCs w:val="28"/>
        </w:rPr>
        <w:t xml:space="preserve"> Теоретические сведения должны подкрепляться реальными действиями — пробами, проектами, экскурсиями, встречами с экспертами. 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Привлечение практикующих специалистов.</w:t>
      </w:r>
      <w:r>
        <w:rPr>
          <w:rFonts w:cs="Times New Roman" w:ascii="Times New Roman" w:hAnsi="Times New Roman"/>
          <w:szCs w:val="28"/>
        </w:rPr>
        <w:t xml:space="preserve"> Мастер</w:t>
        <w:noBreakHyphen/>
        <w:t>классы, лекции и консультации от представителей ИТ</w:t>
        <w:noBreakHyphen/>
        <w:t xml:space="preserve">индустрии дают школьникам достоверное представление о профессиях и помогают соотнести ожидания с реальностью. 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Поддержка инициативы учащихся.</w:t>
      </w:r>
      <w:r>
        <w:rPr>
          <w:rFonts w:cs="Times New Roman" w:ascii="Times New Roman" w:hAnsi="Times New Roman"/>
          <w:szCs w:val="28"/>
        </w:rPr>
        <w:t xml:space="preserve"> Важно предоставлять ребятам возможность выбирать темы проектов, предлагать собственные идеи и участвовать в организации мероприятий — это повышает вовлечённость и помогает лучше понять свои интересы. 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spacing w:before="0" w:after="283"/>
        <w:rPr>
          <w:rFonts w:ascii="Times New Roman" w:hAnsi="Times New Roman" w:cs="Times New Roman"/>
          <w:b/>
          <w:sz w:val="24"/>
        </w:rPr>
      </w:pPr>
      <w:r>
        <w:rPr>
          <w:rStyle w:val="Strong"/>
          <w:rFonts w:cs="Times New Roman" w:ascii="Times New Roman" w:hAnsi="Times New Roman"/>
          <w:b w:val="false"/>
          <w:bCs w:val="false"/>
          <w:szCs w:val="28"/>
        </w:rPr>
        <w:t>Учёт индивидуальных склонностей.</w:t>
      </w:r>
      <w:r>
        <w:rPr>
          <w:rFonts w:cs="Times New Roman" w:ascii="Times New Roman" w:hAnsi="Times New Roman"/>
          <w:szCs w:val="28"/>
        </w:rPr>
        <w:t xml:space="preserve"> Полезно использовать профориентационное тестирование и беседы, чтобы выявлять сильные стороны и интересы школьников и предлагать им наиболее подходящие направления для проб и дальнейшего развития. </w:t>
      </w:r>
    </w:p>
    <w:p>
      <w:pPr>
        <w:pStyle w:val="Normal1"/>
        <w:spacing w:before="0" w:after="4"/>
        <w:contextualSpacing/>
        <w:jc w:val="center"/>
        <w:rPr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1"/>
        <w:spacing w:before="0" w:after="4"/>
        <w:contextualSpacing/>
        <w:jc w:val="center"/>
        <w:rPr>
          <w:b/>
          <w:bCs/>
          <w:sz w:val="36"/>
        </w:rPr>
      </w:pPr>
      <w:r>
        <w:rPr>
          <w:b/>
          <w:bCs/>
        </w:rPr>
        <w:t>Основные проблемы и дефициты в подготовке по информатике (по итогам ВПР и ГИА) и пути их преодоления</w:t>
      </w:r>
    </w:p>
    <w:p>
      <w:pPr>
        <w:pStyle w:val="Normal1"/>
        <w:spacing w:before="0" w:after="4"/>
        <w:contextualSpacing/>
        <w:jc w:val="center"/>
        <w:rPr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1"/>
        <w:rPr>
          <w:b/>
          <w:bCs/>
        </w:rPr>
      </w:pPr>
      <w:r>
        <w:rPr>
          <w:b/>
          <w:bCs/>
        </w:rPr>
        <w:t>Общая картина результатов ГИА</w:t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/>
      </w:pPr>
      <w:r>
        <w:rPr/>
        <w:t>Информатика — один из самых востребованных предметов по выбору на ГИА, но доля выпускников, не преодолевших минимальный порог, остаётся заметной. Это связано с тем, что экзамен требует не только теоретических знаний, но и устойчивых практических навыков, алгоритмического мышления.</w:t>
      </w:r>
    </w:p>
    <w:p>
      <w:pPr>
        <w:pStyle w:val="Normal1"/>
        <w:rPr/>
      </w:pPr>
      <w:r>
        <w:rPr/>
        <w:t>Наблюдается расслоение результатов: растёт доля высокобалльников и средний балл, но одновременно увеличивается процент участников, не преодолевших порог. Это говорит о необходимости дифференцированного подхода к обучению.</w:t>
      </w:r>
    </w:p>
    <w:p>
      <w:pPr>
        <w:pStyle w:val="Normal1"/>
        <w:rPr/>
      </w:pPr>
      <w:r>
        <w:rPr/>
      </w:r>
    </w:p>
    <w:p>
      <w:pPr>
        <w:pStyle w:val="Normal1"/>
        <w:rPr>
          <w:b/>
          <w:bCs/>
        </w:rPr>
      </w:pPr>
      <w:r>
        <w:rPr>
          <w:b/>
          <w:bCs/>
        </w:rPr>
        <w:t>Предметные дефициты</w:t>
      </w:r>
    </w:p>
    <w:p>
      <w:pPr>
        <w:pStyle w:val="Normal1"/>
        <w:rPr/>
      </w:pPr>
      <w:r>
        <w:rPr/>
        <w:t>Ключевые пробелы в подготовке школьников:</w:t>
      </w:r>
    </w:p>
    <w:p>
      <w:pPr>
        <w:pStyle w:val="Normal1"/>
        <w:rPr/>
      </w:pPr>
      <w:r>
        <w:rPr>
          <w:rStyle w:val="Strong"/>
        </w:rPr>
        <w:t>Системы счисления.</w:t>
      </w:r>
      <w:r>
        <w:rPr/>
        <w:t xml:space="preserve"> Ошибки при переводе чисел между системами, путаница в правилах группировки разрядов, арифметические ошибки в недесятичных системах.</w:t>
      </w:r>
    </w:p>
    <w:p>
      <w:pPr>
        <w:pStyle w:val="Normal1"/>
        <w:rPr/>
      </w:pPr>
      <w:r>
        <w:rPr>
          <w:rStyle w:val="Strong"/>
        </w:rPr>
        <w:t>Логика.</w:t>
      </w:r>
      <w:r>
        <w:rPr/>
        <w:t xml:space="preserve"> Проблемы с приоритетом логических операций, ошибки в построении таблиц истинности, неверная интерпретация отрицаний и неравенств.</w:t>
      </w:r>
    </w:p>
    <w:p>
      <w:pPr>
        <w:pStyle w:val="Normal1"/>
        <w:rPr/>
      </w:pPr>
      <w:r>
        <w:rPr>
          <w:rStyle w:val="Strong"/>
        </w:rPr>
        <w:t>Алгоритмизация и программирование.</w:t>
      </w:r>
      <w:r>
        <w:rPr/>
        <w:t xml:space="preserve"> Слабые навыки трассировки программ, поиска ошибок в коде, самостоятельного составления алгоритмов. Трудности с условиями, индексацией, обработкой последовательностей и файлов.</w:t>
      </w:r>
    </w:p>
    <w:p>
      <w:pPr>
        <w:pStyle w:val="Normal1"/>
        <w:rPr/>
      </w:pPr>
      <w:r>
        <w:rPr>
          <w:rStyle w:val="Strong"/>
        </w:rPr>
        <w:t>Электронные таблицы.</w:t>
      </w:r>
      <w:r>
        <w:rPr/>
        <w:t xml:space="preserve"> Ошибки в адресации ячеек, неправильное использование формул и встроенных функций, сложности с обработкой данных по условиям.</w:t>
      </w:r>
    </w:p>
    <w:p>
      <w:pPr>
        <w:pStyle w:val="Normal1"/>
        <w:rPr/>
      </w:pPr>
      <w:r>
        <w:rPr>
          <w:rStyle w:val="Strong"/>
        </w:rPr>
        <w:t>Представление информации.</w:t>
      </w:r>
      <w:r>
        <w:rPr/>
        <w:t xml:space="preserve"> Недостаточные навыки кодирования и декодирования, определения информационного объёма, понимания условий однозначного декодирования.</w:t>
      </w:r>
    </w:p>
    <w:p>
      <w:pPr>
        <w:pStyle w:val="Normal1"/>
        <w:rPr/>
      </w:pPr>
      <w:r>
        <w:rPr>
          <w:rStyle w:val="Strong"/>
        </w:rPr>
        <w:t>Практическая работа за компьютером.</w:t>
      </w:r>
      <w:r>
        <w:rPr/>
        <w:t xml:space="preserve"> Неуверенность в выполнении заданий: ошибки при сохранении файлов, путаница в интерфейсах, слабое владение файловыми менеджерами и базовыми инструментами обработки данных.</w:t>
      </w:r>
    </w:p>
    <w:p>
      <w:pPr>
        <w:pStyle w:val="Normal1"/>
        <w:rPr/>
      </w:pPr>
      <w:r>
        <w:rPr/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Метапредметные дефициты</w:t>
      </w:r>
    </w:p>
    <w:p>
      <w:pPr>
        <w:pStyle w:val="Normal1"/>
        <w:rPr/>
      </w:pPr>
      <w:r>
        <w:rPr/>
        <w:t>На результаты существенно влияют пробелы в метапредметных навыках:</w:t>
      </w:r>
    </w:p>
    <w:p>
      <w:pPr>
        <w:pStyle w:val="Normal1"/>
        <w:rPr/>
      </w:pPr>
      <w:r>
        <w:rPr>
          <w:rStyle w:val="Strong"/>
        </w:rPr>
        <w:t>Смысловое чтение и извлечение информации.</w:t>
      </w:r>
      <w:r>
        <w:rPr/>
        <w:t xml:space="preserve"> Учащиеся пропускают ключевые слова, неверно определяют, что требуется найти, испытывают трудности с извлечением данных из текста, таблицы или схемы.</w:t>
      </w:r>
    </w:p>
    <w:p>
      <w:pPr>
        <w:pStyle w:val="Normal1"/>
        <w:rPr/>
      </w:pPr>
      <w:r>
        <w:rPr>
          <w:rStyle w:val="Strong"/>
        </w:rPr>
        <w:t>Перевод информации между формами.</w:t>
      </w:r>
      <w:r>
        <w:rPr/>
        <w:t xml:space="preserve"> Недостаточно развито умение переходить от текста к таблице, от схемы к алгоритму, от условия задачи к программному коду.</w:t>
      </w:r>
    </w:p>
    <w:p>
      <w:pPr>
        <w:pStyle w:val="Normal1"/>
        <w:rPr/>
      </w:pPr>
      <w:r>
        <w:rPr>
          <w:rStyle w:val="Strong"/>
        </w:rPr>
        <w:t>Планирование и самоконтроль.</w:t>
      </w:r>
      <w:r>
        <w:rPr/>
        <w:t xml:space="preserve"> Школьники часто приступают к решению без предварительного анализа, редко сопоставляют результат с условием, не оценивают его реалистичность.</w:t>
      </w:r>
    </w:p>
    <w:p>
      <w:pPr>
        <w:pStyle w:val="Normal1"/>
        <w:rPr/>
      </w:pPr>
      <w:r>
        <w:rPr>
          <w:rStyle w:val="Strong"/>
        </w:rPr>
        <w:t>Применение знаний в изменённой ситуации.</w:t>
      </w:r>
      <w:r>
        <w:rPr/>
        <w:t xml:space="preserve"> При отклонении от типового образца учащиеся теряются и не могут адаптировать знакомый метод.</w:t>
      </w:r>
    </w:p>
    <w:p>
      <w:pPr>
        <w:pStyle w:val="Normal1"/>
        <w:rPr/>
      </w:pPr>
      <w:r>
        <w:rPr>
          <w:rStyle w:val="Strong"/>
        </w:rPr>
        <w:t>Вычислительная культура и внимательность.</w:t>
      </w:r>
      <w:r>
        <w:rPr/>
        <w:t xml:space="preserve"> Ошибки возникают на простых пошаговых действиях, особенно в логике, системах счисления и алгоритмах.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Дифференцированный подход к преодолению дефицитов</w:t>
      </w:r>
    </w:p>
    <w:p>
      <w:pPr>
        <w:pStyle w:val="Normal1"/>
        <w:rPr/>
      </w:pPr>
      <w:r>
        <w:rPr/>
        <w:t>Группа «не преодолела минимальный балл»</w:t>
      </w:r>
    </w:p>
    <w:p>
      <w:pPr>
        <w:pStyle w:val="Normal1"/>
        <w:rPr/>
      </w:pPr>
      <w:r>
        <w:rPr>
          <w:rStyle w:val="Strong"/>
        </w:rPr>
        <w:t>Цель:</w:t>
      </w:r>
      <w:r>
        <w:rPr/>
        <w:t xml:space="preserve"> преодолеть минимальный порог.</w:t>
      </w:r>
    </w:p>
    <w:p>
      <w:pPr>
        <w:pStyle w:val="Normal1"/>
        <w:rPr/>
      </w:pPr>
      <w:r>
        <w:rPr>
          <w:rStyle w:val="Strong"/>
        </w:rPr>
        <w:t>Фокус:</w:t>
      </w:r>
      <w:r>
        <w:rPr/>
        <w:t xml:space="preserve"> опора на образец, визуализация, пошаговый контроль.</w:t>
      </w:r>
    </w:p>
    <w:p>
      <w:pPr>
        <w:pStyle w:val="Normal1"/>
        <w:rPr/>
      </w:pPr>
      <w:r>
        <w:rPr>
          <w:rStyle w:val="Strong"/>
        </w:rPr>
        <w:t>Практика:</w:t>
      </w:r>
      <w:r>
        <w:rPr/>
        <w:t xml:space="preserve"> карточки с алгоритмами, задания на отладку кода, перевод между системами счисления с обязательной проверкой.</w:t>
      </w:r>
    </w:p>
    <w:p>
      <w:pPr>
        <w:pStyle w:val="Normal1"/>
        <w:rPr/>
      </w:pPr>
      <w:r>
        <w:rPr>
          <w:rStyle w:val="Strong"/>
        </w:rPr>
        <w:t>Рекомендации для учителя:</w:t>
      </w:r>
    </w:p>
    <w:p>
      <w:pPr>
        <w:pStyle w:val="Normal1"/>
        <w:rPr/>
      </w:pPr>
      <w:r>
        <w:rPr/>
        <w:t>использовать разноуровневые задания;</w:t>
      </w:r>
    </w:p>
    <w:p>
      <w:pPr>
        <w:pStyle w:val="Normal1"/>
        <w:rPr/>
      </w:pPr>
      <w:r>
        <w:rPr/>
        <w:t>внедрять алгоритмические разминки (5–7 минут на уроке);</w:t>
      </w:r>
    </w:p>
    <w:p>
      <w:pPr>
        <w:pStyle w:val="Normal1"/>
        <w:rPr/>
      </w:pPr>
      <w:r>
        <w:rPr/>
        <w:t>применять визуализацию (блок</w:t>
        <w:noBreakHyphen/>
        <w:t>схемы, трассировочные таблицы);</w:t>
      </w:r>
    </w:p>
    <w:p>
      <w:pPr>
        <w:pStyle w:val="Normal1"/>
        <w:rPr/>
      </w:pPr>
      <w:r>
        <w:rPr/>
        <w:t>включать поиск ошибок в готовом коде;</w:t>
      </w:r>
    </w:p>
    <w:p>
      <w:pPr>
        <w:pStyle w:val="Normal1"/>
        <w:rPr/>
      </w:pPr>
      <w:r>
        <w:rPr/>
        <w:t>постепенно усложнять материал, не перегружая учащихся.</w:t>
      </w:r>
    </w:p>
    <w:p>
      <w:pPr>
        <w:pStyle w:val="Normal1"/>
        <w:rPr/>
      </w:pPr>
      <w:r>
        <w:rPr/>
        <w:t>Группа «61–80 т. б.»</w:t>
      </w:r>
    </w:p>
    <w:p>
      <w:pPr>
        <w:pStyle w:val="Normal1"/>
        <w:rPr/>
      </w:pPr>
      <w:r>
        <w:rPr>
          <w:rStyle w:val="Strong"/>
        </w:rPr>
        <w:t>Цель:</w:t>
      </w:r>
      <w:r>
        <w:rPr/>
        <w:t xml:space="preserve"> достичь 80+ т. б.</w:t>
      </w:r>
    </w:p>
    <w:p>
      <w:pPr>
        <w:pStyle w:val="Normal1"/>
        <w:rPr/>
      </w:pPr>
      <w:r>
        <w:rPr>
          <w:rStyle w:val="Strong"/>
        </w:rPr>
        <w:t>Ключевые дефициты:</w:t>
      </w:r>
      <w:r>
        <w:rPr/>
        <w:t xml:space="preserve"> рекурсия, динамическое программирование, битовые операции, обработка строк и массивов.</w:t>
      </w:r>
    </w:p>
    <w:p>
      <w:pPr>
        <w:pStyle w:val="Normal1"/>
        <w:rPr/>
      </w:pPr>
      <w:r>
        <w:rPr>
          <w:rStyle w:val="Strong"/>
        </w:rPr>
        <w:t>Зоны роста:</w:t>
      </w:r>
      <w:r>
        <w:rPr/>
        <w:t xml:space="preserve"> задания высокого уровня (№ 23–27).</w:t>
      </w:r>
    </w:p>
    <w:p>
      <w:pPr>
        <w:pStyle w:val="Normal1"/>
        <w:rPr/>
      </w:pPr>
      <w:r>
        <w:rPr>
          <w:rStyle w:val="Strong"/>
        </w:rPr>
        <w:t>Стратегия подготовки (2–3 месяца):</w:t>
      </w:r>
    </w:p>
    <w:p>
      <w:pPr>
        <w:pStyle w:val="Normal1"/>
        <w:rPr/>
      </w:pPr>
      <w:r>
        <w:rPr>
          <w:rStyle w:val="Strong"/>
        </w:rPr>
        <w:t>Недели 1–2:</w:t>
      </w:r>
      <w:r>
        <w:rPr/>
        <w:t xml:space="preserve"> повторение теории (алгебра логики, рекурсия, ДП, битовые операции), решение 10–15 простых задач по каждой теме.</w:t>
      </w:r>
    </w:p>
    <w:p>
      <w:pPr>
        <w:pStyle w:val="Normal1"/>
        <w:rPr/>
      </w:pPr>
      <w:r>
        <w:rPr>
          <w:rStyle w:val="Strong"/>
        </w:rPr>
        <w:t>Недели 3–5:</w:t>
      </w:r>
      <w:r>
        <w:rPr/>
        <w:t xml:space="preserve"> интенсивная практика по заданиям № 23–27 из открытого банка ФИПИ (по 2–3 задания каждого типа в день), анализ решений.</w:t>
      </w:r>
    </w:p>
    <w:p>
      <w:pPr>
        <w:pStyle w:val="Normal1"/>
        <w:rPr/>
      </w:pPr>
      <w:r>
        <w:rPr>
          <w:rStyle w:val="Strong"/>
        </w:rPr>
        <w:t>Недели 6–7:</w:t>
      </w:r>
      <w:r>
        <w:rPr/>
        <w:t xml:space="preserve"> решение полных вариантов КЕГЭ с таймером (3 ч 55 мин), приоритет — сложные задания.</w:t>
      </w:r>
    </w:p>
    <w:p>
      <w:pPr>
        <w:pStyle w:val="Normal1"/>
        <w:rPr/>
      </w:pPr>
      <w:r>
        <w:rPr>
          <w:rStyle w:val="Strong"/>
        </w:rPr>
        <w:t>Недели 8–9:</w:t>
      </w:r>
      <w:r>
        <w:rPr/>
        <w:t xml:space="preserve"> работа над ошибками, поиск альтернативных способов решения, автоматизация простых заданий.</w:t>
      </w:r>
    </w:p>
    <w:p>
      <w:pPr>
        <w:pStyle w:val="Normal1"/>
        <w:rPr/>
      </w:pPr>
      <w:r>
        <w:rPr>
          <w:rStyle w:val="Strong"/>
        </w:rPr>
        <w:t>Рекомендации для учителя:</w:t>
      </w:r>
      <w:r>
        <w:rPr/>
        <w:t xml:space="preserve"> разбирать задания через анализ условия и математическую модель, учить выбирать рациональную среду решения (ЭТ, программирование, ручной расчёт), тренировать скорость работы с ПО.</w:t>
      </w:r>
    </w:p>
    <w:p>
      <w:pPr>
        <w:pStyle w:val="Normal1"/>
        <w:rPr/>
      </w:pPr>
      <w:r>
        <w:rPr/>
        <w:t>Группа «81+ т. б.»</w:t>
      </w:r>
    </w:p>
    <w:p>
      <w:pPr>
        <w:pStyle w:val="Normal1"/>
        <w:rPr/>
      </w:pPr>
      <w:r>
        <w:rPr>
          <w:rStyle w:val="Strong"/>
        </w:rPr>
        <w:t>Цель:</w:t>
      </w:r>
      <w:r>
        <w:rPr/>
        <w:t xml:space="preserve"> достичь 100 т. б.</w:t>
      </w:r>
    </w:p>
    <w:p>
      <w:pPr>
        <w:pStyle w:val="Normal1"/>
        <w:rPr/>
      </w:pPr>
      <w:r>
        <w:rPr>
          <w:rStyle w:val="Strong"/>
        </w:rPr>
        <w:t>Ключевые дефициты:</w:t>
      </w:r>
      <w:r>
        <w:rPr/>
        <w:t xml:space="preserve"> недостаточная практика нестандартных задач, слабая отработка сложных алгоритмов, потеря баллов на граничных случаях.</w:t>
      </w:r>
    </w:p>
    <w:p>
      <w:pPr>
        <w:pStyle w:val="Normal1"/>
        <w:rPr/>
      </w:pPr>
      <w:r>
        <w:rPr>
          <w:rStyle w:val="Strong"/>
        </w:rPr>
        <w:t>Зоны роста:</w:t>
      </w:r>
      <w:r>
        <w:rPr/>
        <w:t xml:space="preserve"> скорость и безошибочность на сложных заданиях, гибкость мышления.</w:t>
      </w:r>
    </w:p>
    <w:p>
      <w:pPr>
        <w:pStyle w:val="Normal1"/>
        <w:rPr/>
      </w:pPr>
      <w:r>
        <w:rPr>
          <w:rStyle w:val="Strong"/>
        </w:rPr>
        <w:t>Рекомендации для учителя:</w:t>
      </w:r>
    </w:p>
    <w:p>
      <w:pPr>
        <w:pStyle w:val="Normal1"/>
        <w:rPr/>
      </w:pPr>
      <w:r>
        <w:rPr/>
        <w:t>предлагать задания повышенной сложности для самостоятельного решения;</w:t>
      </w:r>
    </w:p>
    <w:p>
      <w:pPr>
        <w:pStyle w:val="Normal1"/>
        <w:rPr/>
      </w:pPr>
      <w:r>
        <w:rPr/>
        <w:t>обсуждать альтернативные способы решения одной задачи;</w:t>
      </w:r>
    </w:p>
    <w:p>
      <w:pPr>
        <w:pStyle w:val="Normal1"/>
        <w:rPr/>
      </w:pPr>
      <w:r>
        <w:rPr/>
        <w:t>разбирать типичные ошибки на примерах работ высокобалльников;</w:t>
      </w:r>
    </w:p>
    <w:p>
      <w:pPr>
        <w:pStyle w:val="Normal1"/>
        <w:rPr/>
      </w:pPr>
      <w:r>
        <w:rPr/>
        <w:t>поощрять участие в хакатонах, олимпиадах, конкурсах по программированию.</w:t>
      </w:r>
    </w:p>
    <w:p>
      <w:pPr>
        <w:pStyle w:val="Normal1"/>
        <w:rPr/>
      </w:pPr>
      <w:r>
        <w:rPr/>
        <w:t>Группа «отметка 5» (олимпиадный/максимальный уровень)</w:t>
      </w:r>
    </w:p>
    <w:p>
      <w:pPr>
        <w:pStyle w:val="Normal1"/>
        <w:rPr/>
      </w:pPr>
      <w:r>
        <w:rPr>
          <w:rStyle w:val="Strong"/>
        </w:rPr>
        <w:t>Дефициты:</w:t>
      </w:r>
      <w:r>
        <w:rPr/>
        <w:t xml:space="preserve"> структурирование контента в прикладном ПО (задание 13), разбиение задачи на подзадачи, сложные логические условия, отладка и анализ результатов (задание 16).</w:t>
      </w:r>
    </w:p>
    <w:p>
      <w:pPr>
        <w:pStyle w:val="Normal1"/>
        <w:rPr/>
      </w:pPr>
      <w:r>
        <w:rPr>
          <w:rStyle w:val="Strong"/>
        </w:rPr>
        <w:t>Направления работы:</w:t>
      </w:r>
    </w:p>
    <w:p>
      <w:pPr>
        <w:pStyle w:val="Normal1"/>
        <w:rPr/>
      </w:pPr>
      <w:r>
        <w:rPr/>
        <w:t>прикладное ПО: регулярные практические работы, акцент на соответствие оформления задаче;</w:t>
      </w:r>
    </w:p>
    <w:p>
      <w:pPr>
        <w:pStyle w:val="Normal1"/>
        <w:rPr/>
      </w:pPr>
      <w:r>
        <w:rPr/>
        <w:t>программирование: «параллельное программирование» (один алгоритм в разных средах), плавный переход от простых к сложным задачам;</w:t>
      </w:r>
    </w:p>
    <w:p>
      <w:pPr>
        <w:pStyle w:val="Normal1"/>
        <w:rPr/>
      </w:pPr>
      <w:r>
        <w:rPr/>
        <w:t>отладка и тестирование: метод «код с ошибками», составление тестовых наборов (включая граничные случаи);</w:t>
      </w:r>
    </w:p>
    <w:p>
      <w:pPr>
        <w:pStyle w:val="Normal1"/>
        <w:rPr/>
      </w:pPr>
      <w:r>
        <w:rPr/>
        <w:t>проектная деятельность: комплексные мини</w:t>
        <w:noBreakHyphen/>
        <w:t>проекты (граф + алгоритм + программа + презентация).</w:t>
      </w:r>
    </w:p>
    <w:p>
      <w:pPr>
        <w:pStyle w:val="Normal1"/>
        <w:rPr>
          <w:b/>
          <w:bCs/>
        </w:rPr>
      </w:pPr>
      <w:r>
        <w:rPr>
          <w:b/>
          <w:bCs/>
        </w:rPr>
      </w:r>
    </w:p>
    <w:p>
      <w:pPr>
        <w:pStyle w:val="Normal1"/>
        <w:rPr>
          <w:b/>
          <w:bCs/>
        </w:rPr>
      </w:pPr>
      <w:r>
        <w:rPr>
          <w:b/>
          <w:bCs/>
        </w:rPr>
        <w:t>Организационно</w:t>
        <w:noBreakHyphen/>
        <w:t>методические меры</w:t>
      </w:r>
    </w:p>
    <w:p>
      <w:pPr>
        <w:pStyle w:val="Normal1"/>
        <w:rPr/>
      </w:pPr>
      <w:r>
        <w:rPr>
          <w:rStyle w:val="Strong"/>
        </w:rPr>
        <w:t>На уровне образовательной организации:</w:t>
      </w:r>
    </w:p>
    <w:p>
      <w:pPr>
        <w:pStyle w:val="Normal1"/>
        <w:rPr/>
      </w:pPr>
      <w:r>
        <w:rPr/>
        <w:t>анализировать результаты ВПР, ОГЭ и ЕГЭ, выделяя пробелы по классам и темам;</w:t>
      </w:r>
    </w:p>
    <w:p>
      <w:pPr>
        <w:pStyle w:val="Normal1"/>
        <w:rPr/>
      </w:pPr>
      <w:r>
        <w:rPr/>
        <w:t>корректировать рабочие программы и календарно</w:t>
        <w:noBreakHyphen/>
        <w:t>тематическое планирование с учётом выявленных дефицитов;</w:t>
      </w:r>
    </w:p>
    <w:p>
      <w:pPr>
        <w:pStyle w:val="Normal1"/>
        <w:rPr/>
      </w:pPr>
      <w:r>
        <w:rPr/>
        <w:t>включать задания формата ГИА в текущий учебный процесс.</w:t>
      </w:r>
    </w:p>
    <w:p>
      <w:pPr>
        <w:pStyle w:val="Normal1"/>
        <w:rPr/>
      </w:pPr>
      <w:r>
        <w:rPr>
          <w:rStyle w:val="Strong"/>
        </w:rPr>
        <w:t>На уровне школьного методического объединения:</w:t>
      </w:r>
    </w:p>
    <w:p>
      <w:pPr>
        <w:pStyle w:val="Normal1"/>
        <w:rPr/>
      </w:pPr>
      <w:r>
        <w:rPr/>
        <w:t>обсуждать типичные ошибки учащихся, вырабатывать единые подходы к их устранению;</w:t>
      </w:r>
    </w:p>
    <w:p>
      <w:pPr>
        <w:pStyle w:val="Normal1"/>
        <w:rPr/>
      </w:pPr>
      <w:r>
        <w:rPr/>
        <w:t>формировать банк заданий по трудным темам;</w:t>
      </w:r>
    </w:p>
    <w:p>
      <w:pPr>
        <w:pStyle w:val="Normal1"/>
        <w:rPr/>
      </w:pPr>
      <w:r>
        <w:rPr/>
        <w:t>организовывать взаимопосещение уроков и обмен эффективными практиками.</w:t>
      </w:r>
    </w:p>
    <w:p>
      <w:pPr>
        <w:pStyle w:val="Normal1"/>
        <w:rPr/>
      </w:pPr>
      <w:r>
        <w:rPr>
          <w:rStyle w:val="Strong"/>
        </w:rPr>
        <w:t>На уровне методической поддержки:</w:t>
      </w:r>
    </w:p>
    <w:p>
      <w:pPr>
        <w:pStyle w:val="Normal1"/>
        <w:rPr/>
      </w:pPr>
      <w:r>
        <w:rPr/>
        <w:t>проводить семинары, практикумы и консультации по проблемным разделам курса;</w:t>
      </w:r>
    </w:p>
    <w:p>
      <w:pPr>
        <w:pStyle w:val="Normal1"/>
        <w:rPr/>
      </w:pPr>
      <w:r>
        <w:rPr/>
        <w:t>оказывать адресную помощь школам с низкими результатами;</w:t>
      </w:r>
    </w:p>
    <w:p>
      <w:pPr>
        <w:pStyle w:val="Normal1"/>
        <w:rPr/>
      </w:pPr>
      <w:r>
        <w:rPr/>
        <w:t>обеспечивать повышение квалификации педагогов по дефицитным темам (программирование, обработка данных, методика подготовки к экзаменам).</w:t>
      </w:r>
    </w:p>
    <w:p>
      <w:pPr>
        <w:pStyle w:val="Normal1"/>
        <w:rPr/>
      </w:pPr>
      <w:r>
        <w:rPr/>
      </w:r>
    </w:p>
    <w:p>
      <w:pPr>
        <w:pStyle w:val="Normal1"/>
        <w:rPr>
          <w:b/>
          <w:bCs/>
        </w:rPr>
      </w:pPr>
      <w:r>
        <w:rPr>
          <w:b/>
          <w:bCs/>
        </w:rPr>
        <w:t>Темы для школьных методических объединений</w:t>
      </w:r>
    </w:p>
    <w:p>
      <w:pPr>
        <w:pStyle w:val="Normal1"/>
        <w:rPr/>
      </w:pPr>
      <w:r>
        <w:rPr/>
        <w:t>Разбор статистики ОГЭ/ЕГЭ: какие задания «провалились», какие дефициты за этим стоят, как корректировать обучение.</w:t>
      </w:r>
    </w:p>
    <w:p>
      <w:pPr>
        <w:pStyle w:val="Normal1"/>
        <w:rPr/>
      </w:pPr>
      <w:r>
        <w:rPr/>
        <w:t>Трансляция практик успешных коллег: мастер</w:t>
        <w:noBreakHyphen/>
        <w:t>классы, открытые уроки по сложным темам.</w:t>
      </w:r>
    </w:p>
    <w:p>
      <w:pPr>
        <w:pStyle w:val="Normal1"/>
        <w:rPr/>
      </w:pPr>
      <w:r>
        <w:rPr/>
        <w:t>Приёмы развития метапредметных навыков: смысловое чтение, перевод информации между формами, планирование решения.</w:t>
      </w:r>
    </w:p>
    <w:p>
      <w:pPr>
        <w:pStyle w:val="Normal1"/>
        <w:rPr/>
      </w:pPr>
      <w:r>
        <w:rPr/>
        <w:t>Эффективное использование цифровых платформ (РЭШ, МЭШ и др.).</w:t>
      </w:r>
    </w:p>
    <w:p>
      <w:pPr>
        <w:pStyle w:val="Normal1"/>
        <w:rPr/>
      </w:pPr>
      <w:r>
        <w:rPr/>
        <w:t>Построение индивидуальных образовательных маршрутов: от базы до олимпиад.</w:t>
      </w:r>
    </w:p>
    <w:p>
      <w:pPr>
        <w:pStyle w:val="Normal1"/>
        <w:rPr>
          <w:b/>
          <w:bCs/>
        </w:rPr>
      </w:pPr>
      <w:r>
        <w:rPr>
          <w:b/>
          <w:bCs/>
        </w:rPr>
        <w:t>Межпредметные связи: демонстрация прикладного значения информатики.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Направления повышения квалификации (ИПК/ИРО)</w:t>
      </w:r>
    </w:p>
    <w:p>
      <w:pPr>
        <w:pStyle w:val="Normal1"/>
        <w:rPr/>
      </w:pPr>
      <w:r>
        <w:rPr/>
        <w:t>Углубление предметных знаний: семинары по алгоритмизации, программированию, системам счисления, логике.</w:t>
      </w:r>
    </w:p>
    <w:p>
      <w:pPr>
        <w:pStyle w:val="Normal1"/>
        <w:rPr/>
      </w:pPr>
      <w:r>
        <w:rPr/>
        <w:t>Методические модули: системно</w:t>
        <w:noBreakHyphen/>
        <w:t>деятельностный подход, проектная деятельность, смешанное обучение, развитие функциональной и метапредметной грамотности.</w:t>
      </w:r>
    </w:p>
    <w:p>
      <w:pPr>
        <w:pStyle w:val="Normal1"/>
        <w:rPr/>
      </w:pPr>
      <w:r>
        <w:rPr/>
        <w:t>Подготовка к ОГЭ/ЕГЭ: анализ заданий, составление тренировочных работ, разбор типичных ошибок, система повторения.</w:t>
      </w:r>
    </w:p>
    <w:p>
      <w:pPr>
        <w:pStyle w:val="Normal1"/>
        <w:rPr/>
      </w:pPr>
      <w:r>
        <w:rPr/>
        <w:t>Цифровые инструменты: эффективное использование платформ, визуализация алгоритмов, работа с электронными таблицами.</w:t>
      </w:r>
    </w:p>
    <w:p>
      <w:pPr>
        <w:pStyle w:val="Normal1"/>
        <w:rPr/>
      </w:pPr>
      <w:r>
        <w:rPr/>
        <w:t>Наставничество и стажировки: прикрепление педагогов из школ с низкими результатами к школам</w:t>
        <w:noBreakHyphen/>
        <w:t>лидерам.</w:t>
      </w:r>
    </w:p>
    <w:p>
      <w:pPr>
        <w:pStyle w:val="Normal1"/>
        <w:rPr/>
      </w:pPr>
      <w:r>
        <w:rPr/>
        <w:t>Индивидуальные маршруты педагога: личный план развития после диагностики затруднений.</w:t>
      </w:r>
    </w:p>
    <w:p>
      <w:pPr>
        <w:pStyle w:val="Normal1"/>
        <w:rPr/>
      </w:pPr>
      <w:r>
        <w:rPr/>
        <w:t>Консультационная поддержка: адаптация заданий для ОВЗ, выстраивание мотивирующей обратной связи.</w:t>
      </w:r>
    </w:p>
    <w:p>
      <w:pPr>
        <w:pStyle w:val="Normal1"/>
        <w:rPr/>
      </w:pPr>
      <w:r>
        <w:rPr/>
      </w:r>
    </w:p>
    <w:p>
      <w:pPr>
        <w:pStyle w:val="Normal1"/>
        <w:rPr>
          <w:b/>
          <w:bCs/>
        </w:rPr>
      </w:pPr>
      <w:r>
        <w:rPr>
          <w:b/>
          <w:bCs/>
        </w:rPr>
        <w:t>Контекст проблемы (Кемеровская область)</w:t>
      </w:r>
    </w:p>
    <w:p>
      <w:pPr>
        <w:pStyle w:val="Normal1"/>
        <w:rPr/>
      </w:pPr>
      <w:r>
        <w:rPr/>
        <w:t>Недостаток классов с углублённым изучением информатики (часто 2 часа вместо 4).</w:t>
      </w:r>
    </w:p>
    <w:p>
      <w:pPr>
        <w:pStyle w:val="Normal1"/>
        <w:rPr/>
      </w:pPr>
      <w:r>
        <w:rPr/>
        <w:t>Базовый уровень — 1 час в неделю, чего недостаточно для освоения заданий повышенного и высокого уровня.</w:t>
      </w:r>
    </w:p>
    <w:p>
      <w:pPr>
        <w:pStyle w:val="Normal1"/>
        <w:rPr/>
      </w:pPr>
      <w:r>
        <w:rPr/>
        <w:t>Приоритет отдаётся математике и физике, хотя информатика — востребованный предмет по выбору.</w:t>
      </w:r>
    </w:p>
    <w:p>
      <w:pPr>
        <w:pStyle w:val="Normal1"/>
        <w:rPr/>
      </w:pPr>
      <w:r>
        <w:rPr/>
        <w:t>Высокая нагрузка на учителя ограничивает возможности для самообразования и прохождения курсов; у части педагогов недостаточно развиты навыки программирования.</w:t>
      </w:r>
    </w:p>
    <w:p>
      <w:pPr>
        <w:pStyle w:val="Normal1"/>
        <w:rPr/>
      </w:pPr>
      <w:r>
        <w:rPr/>
        <w:t>Комплексная реализация предложенных мер позволит системно устранять пробелы в знаниях и навыках, формировать устойчивые предметные и метапредметные компетенции и повышать качество подготовки учащихся по информатике.</w:t>
      </w:r>
    </w:p>
    <w:p>
      <w:pPr>
        <w:pStyle w:val="Normal1"/>
        <w:rPr/>
      </w:pPr>
      <w:r>
        <w:rPr/>
        <w:t xml:space="preserve">ФГБНУ «Федеральный институт педагогических измерений» подготовил видеозаписи вебинаров, посвященных основным итогам государственной итоговой аттестации по образовательным программам основного общего и среднего общего образования 2026 года (далее – ГИА) и направлениям развития контрольных измерительных материалов (далее – КИМ) для проведения ГИА в 2027 году. Ведущие вебинаров – руководители и члены комиссий по разработке КИМ для проведения ГИА. Видеозаписи вебинаров размещены на официальном канале ФГБНУ «Федеральный институт педагогических измерений» онлайн-сервиса RUTUBE по ссылке: </w:t>
      </w:r>
      <w:hyperlink r:id="rId95">
        <w:r>
          <w:rPr>
            <w:rStyle w:val="Hyperlink"/>
          </w:rPr>
          <w:t>https://rutube.ru/plst/1798492/</w:t>
        </w:r>
      </w:hyperlink>
    </w:p>
    <w:p>
      <w:pPr>
        <w:pStyle w:val="Normal1"/>
        <w:rPr>
          <w:rFonts w:ascii="Times New Roman" w:hAnsi="Times New Roman" w:eastAsia="Times New Roman" w:cs="Times New Roman"/>
          <w:kern w:val="0"/>
          <w:szCs w:val="28"/>
          <w:lang w:bidi="ar-SA"/>
        </w:rPr>
      </w:pPr>
      <w:r>
        <w:rPr>
          <w:rFonts w:eastAsia="Times New Roman" w:cs="Times New Roman"/>
          <w:kern w:val="0"/>
          <w:szCs w:val="28"/>
          <w:lang w:bidi="ar-SA"/>
        </w:rPr>
      </w:r>
    </w:p>
    <w:p>
      <w:pPr>
        <w:pStyle w:val="Normal1"/>
        <w:ind w:firstLine="709" w:left="-15"/>
        <w:jc w:val="center"/>
        <w:rPr>
          <w:b/>
          <w:bCs/>
        </w:rPr>
      </w:pPr>
      <w:r>
        <w:rPr>
          <w:b/>
          <w:bCs/>
        </w:rPr>
        <w:t>Планируемые образовательные мероприятия по корректировки профессиональных дефицитов педагогов</w:t>
      </w:r>
    </w:p>
    <w:p>
      <w:pPr>
        <w:pStyle w:val="Normal1"/>
        <w:ind w:firstLine="709" w:left="-15"/>
        <w:jc w:val="center"/>
        <w:rPr>
          <w:b/>
          <w:bCs/>
        </w:rPr>
      </w:pPr>
      <w:r>
        <w:rPr>
          <w:b/>
          <w:bCs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13"/>
        <w:gridCol w:w="4808"/>
        <w:gridCol w:w="2684"/>
      </w:tblGrid>
      <w:tr>
        <w:trPr>
          <w:tblHeader w:val="true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Ключевые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направления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Название, содержательные аспекты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Ответственные</w:t>
            </w:r>
          </w:p>
        </w:tc>
      </w:tr>
      <w:tr>
        <w:trPr/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Обеспечение качества образования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Цикл консультаций по предметам математического и естественно-научного циклов по результатам ГИА – 2026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Ненилин С. Н.,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Урванцева Л. Д.,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Ларионова И. Ю.,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Шабалина Е. В.,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Тюшина Т. Г.</w:t>
            </w:r>
          </w:p>
        </w:tc>
      </w:tr>
      <w:tr>
        <w:trPr/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Реализация проекта «Бесшовное  инженерно-технологиское образование: Кузбасс» 2024-2030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Региональная НПК «Бесшовное</w:t>
            </w:r>
          </w:p>
          <w:p>
            <w:pPr>
              <w:pStyle w:val="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инженерно-технологичческое</w:t>
            </w:r>
          </w:p>
          <w:p>
            <w:pPr>
              <w:pStyle w:val="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образование Кузбасса: возможности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и пути реализации», 22.10.2026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Тюшина Т.Г.  Урванцева Л.Д. Ларионова И.Ю Т</w:t>
            </w:r>
            <w:r>
              <w:rPr>
                <w:kern w:val="0"/>
                <w:sz w:val="24"/>
              </w:rPr>
              <w:t xml:space="preserve">ихомирова Д.А., </w:t>
            </w:r>
            <w:r>
              <w:rPr>
                <w:rFonts w:ascii="Times New Roman" w:hAnsi="Times New Roman"/>
                <w:kern w:val="0"/>
                <w:sz w:val="24"/>
              </w:rPr>
              <w:t>Шабалина Е.В. Шуклина А.Ш.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eastAsia="Noto Serif CJK SC" w:cs="FreeSans" w:ascii="Times New Roman" w:hAnsi="Times New Roman"/>
                <w:kern w:val="0"/>
                <w:sz w:val="24"/>
                <w:lang w:eastAsia="zh-CN" w:bidi="hi-IN"/>
              </w:rPr>
              <w:t>Сыпко А.А.</w:t>
            </w:r>
          </w:p>
        </w:tc>
      </w:tr>
      <w:tr>
        <w:trPr/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Реализация проекта «Научно-методиче-ское и психолого-педагогическое сопровождение деятельности малокомплектных общеобразовательных организаций, расположенных на территории Кемеровской области – Кузбасса»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ДПП ПК «Развитие потенциала малокомплектных школ в современных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условиях»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72 ч, очно-заочно с ДОТ, ГЗ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Октябрь – декабрь 2026 г.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Ненилин С. Н.,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Урванцева Л. Д.,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Сыпко А. А.,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Константинова Н. А.,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Садретдинова М. В.,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Коннова О. В.</w:t>
            </w:r>
          </w:p>
        </w:tc>
      </w:tr>
      <w:tr>
        <w:trPr/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Реализация комплексного плана повышения качества математического и естественно-научного образования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ДПП ПК «Углубленное изучение информатики на уровне СОО»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120 ч, очно, ГЗ 13–29.10.2026 г.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Ненилин С. Н.,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Урванцева Л. Д.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Тихомирова Д.А.</w:t>
            </w:r>
          </w:p>
        </w:tc>
      </w:tr>
      <w:tr>
        <w:trPr/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Реализация комплексного плана повышения качества математического и естественно-научного образования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Семинар «Особенности изучения информатики на уровнях основного и среднего общего образования в 2025/26 уч. г. Итоги ГИА – 2026, подготовка</w:t>
            </w:r>
          </w:p>
          <w:p>
            <w:pPr>
              <w:pStyle w:val="Normal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к ГИА – 2027» Октябрь 2026 г.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Ненилин С. Н.,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Урванцева Л. Д.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Тихомирова Д.А.</w:t>
            </w:r>
          </w:p>
          <w:p>
            <w:pPr>
              <w:pStyle w:val="Normal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</w:r>
          </w:p>
        </w:tc>
      </w:tr>
      <w:tr>
        <w:trPr/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Семинар «Особенности преподавания предметов естественно-научного цикла в 2026/27 учебном году. ГИА – 2026: итоги и перспективы» Октябрь 2026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Ненилин С. Н.,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Урванцева Л. Д.,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Шабалина Е. В.,</w:t>
            </w:r>
          </w:p>
          <w:p>
            <w:pPr>
              <w:pStyle w:val="Normal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Тюшина Т. Г.</w:t>
            </w:r>
          </w:p>
        </w:tc>
      </w:tr>
      <w:tr>
        <w:trPr/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Проект «От функциональной грамотности — к качеству образования»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1"/>
              <w:spacing w:before="0" w:after="0"/>
              <w:ind w:left="34"/>
              <w:contextualSpacing/>
              <w:rPr/>
            </w:pPr>
            <w:r>
              <w:rPr>
                <w:rFonts w:ascii="Times New Roman" w:hAnsi="Times New Roman"/>
                <w:kern w:val="0"/>
              </w:rPr>
              <w:t xml:space="preserve">Семинар «Практикум по развитию функциональной грамотности на уроках физики и информатики» в формате онлайн и офлайн, </w:t>
            </w:r>
            <w:r>
              <w:rPr>
                <w:rFonts w:ascii="Times New Roman" w:hAnsi="Times New Roman"/>
                <w:kern w:val="0"/>
                <w:sz w:val="24"/>
              </w:rPr>
              <w:t>22.10. 2026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Урванцева Л.Д. Т</w:t>
            </w:r>
            <w:r>
              <w:rPr>
                <w:kern w:val="0"/>
                <w:sz w:val="24"/>
              </w:rPr>
              <w:t>ихомирова Д.А.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Тюшина Т.Г.</w:t>
            </w:r>
          </w:p>
        </w:tc>
      </w:tr>
      <w:tr>
        <w:trPr>
          <w:trHeight w:val="1783" w:hRule="atLeast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Реализация регионального плана по повышению качества математического и естественно-научного образования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X Всероссийская научно-практическая конференция «Интеграция содержания естественно-научного образования как путь его обновления» Ноябрь 2026 г.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Ненилин С. Н.,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Урванцева Л. Д.,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Шабалина Е. В.,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Ларионова И. Ю.,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Тюшина Т. Г.,</w:t>
            </w:r>
          </w:p>
          <w:p>
            <w:pPr>
              <w:pStyle w:val="Normal"/>
              <w:suppressAutoHyphens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Шуклина А.Ш.</w:t>
            </w:r>
          </w:p>
        </w:tc>
      </w:tr>
    </w:tbl>
    <w:p>
      <w:pPr>
        <w:pStyle w:val="Normal1"/>
        <w:rPr/>
      </w:pPr>
      <w:r>
        <w:rPr/>
      </w:r>
    </w:p>
    <w:p>
      <w:pPr>
        <w:pStyle w:val="Heading2"/>
        <w:spacing w:before="0" w:after="0"/>
        <w:rPr>
          <w:rFonts w:ascii="Times New Roman" w:hAnsi="Times New Roman" w:cs="Times New Roman"/>
          <w:sz w:val="24"/>
        </w:rPr>
      </w:pPr>
      <w:bookmarkStart w:id="39" w:name="__RefHeading___Toc3521_2573586685"/>
      <w:bookmarkStart w:id="40" w:name="_Toc240291739"/>
      <w:bookmarkEnd w:id="39"/>
      <w:r>
        <w:rPr>
          <w:rFonts w:cs="Times New Roman" w:ascii="Times New Roman" w:hAnsi="Times New Roman"/>
        </w:rPr>
        <w:t>Критерии оценивания образовательных результатов обучающихся на уроках информатики</w:t>
      </w:r>
      <w:bookmarkEnd w:id="40"/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ind w:right="147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Normal1"/>
        <w:rPr/>
      </w:pPr>
      <w:r>
        <w:rPr/>
        <w:t>Оценивание образовательных результатов по информатике в 2026/2027 учебном году</w:t>
      </w:r>
    </w:p>
    <w:p>
      <w:pPr>
        <w:pStyle w:val="Normal1"/>
        <w:rPr/>
      </w:pPr>
      <w:r>
        <w:rPr/>
        <w:t>В 2026 году в ФРП углублённого уровня изучения информатики для 7–9 классов внесены изменения, связанные с обновлёнными подходами к оцениванию предметных и метапредметных результатов. В конце каждого года обучения в 7, 8 и 9 классах предусмотрены итоговые контрольные работы по темам, изученным в течение года в соответствии с тематическим планированием. В поурочном планировании 65-й час отводится на итоговую контрольную работу, резервное время сокращено на один час и составляет 3 часа на каждый год обучения.</w:t>
      </w:r>
    </w:p>
    <w:p>
      <w:pPr>
        <w:pStyle w:val="Normal1"/>
        <w:rPr/>
      </w:pPr>
      <w:r>
        <w:rPr/>
        <w:t>Оценивание предметных результатов на базовом и углублённом уровнях ООО и СОО в ходе внутришкольного мониторинга направлено на:</w:t>
      </w:r>
    </w:p>
    <w:p>
      <w:pPr>
        <w:pStyle w:val="Normal1"/>
        <w:rPr/>
      </w:pPr>
      <w:r>
        <w:rPr/>
        <w:t xml:space="preserve">определение соответствия уровня сформированности результатов обучения требованиям ФГОС ООО и ФГОС СОО; </w:t>
      </w:r>
    </w:p>
    <w:p>
      <w:pPr>
        <w:pStyle w:val="Normal1"/>
        <w:rPr/>
      </w:pPr>
      <w:r>
        <w:rPr/>
        <w:t xml:space="preserve">выявление дефицитов предметной подготовки — пробелов в представлениях, знаниях, умениях и навыках; </w:t>
      </w:r>
    </w:p>
    <w:p>
      <w:pPr>
        <w:pStyle w:val="Normal1"/>
        <w:rPr/>
      </w:pPr>
      <w:r>
        <w:rPr/>
        <w:t xml:space="preserve">установление причин затруднений обучающихся и их ликвидацию. </w:t>
      </w:r>
    </w:p>
    <w:p>
      <w:pPr>
        <w:pStyle w:val="Normal1"/>
        <w:rPr/>
      </w:pPr>
      <w:r>
        <w:rPr/>
        <w:t>Суть новых подходов в том, что достижение предметных и метапредметных результатов проверяется интегративно на заданном уровне изучения предмета. Описание образовательных результатов детализировано в образовательных программах и стало критерием успешности освоения программы соответствующего уровня. Образовательный процесс строится так, чтобы пошагово двигаться к достижению описанных результатов и контролировать успешность на каждом шаге. Методические рекомендации по оцениванию на уровнях ООО и СОО размещены на сайте «Единое содержание общего образования».</w:t>
      </w:r>
    </w:p>
    <w:p>
      <w:pPr>
        <w:pStyle w:val="Normal1"/>
        <w:rPr/>
      </w:pPr>
      <w:r>
        <w:rPr/>
        <w:t>Система оценки достижения планируемых результатов представлена в информационно-методическом письме об особенностях преподавания информатики в 2026/2027 учебном году, подготовленном ФГБНУ «Институт стратегии развития образования».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jc w:val="center"/>
        <w:rPr>
          <w:b/>
          <w:bCs/>
        </w:rPr>
      </w:pPr>
      <w:r>
        <w:rPr>
          <w:b/>
          <w:bCs/>
        </w:rPr>
        <w:t>Приложение. Об оценивании результатов работы учащихся на уроках информатики</w:t>
      </w:r>
    </w:p>
    <w:p>
      <w:pPr>
        <w:pStyle w:val="Normal1"/>
        <w:rPr/>
      </w:pPr>
      <w:r>
        <w:rPr/>
        <w:t>Контроль знаний — составная часть процесса обучения: соотношение достигнутых результатов с запланированными целями. Правильно организованный контроль позволяет вовремя оказать помощь, добиться поставленных целей и создать условия для развития познавательных способностей учащихся.</w:t>
      </w:r>
    </w:p>
    <w:p>
      <w:pPr>
        <w:pStyle w:val="Normal1"/>
        <w:rPr/>
      </w:pPr>
      <w:r>
        <w:rPr>
          <w:rStyle w:val="Strong"/>
        </w:rPr>
        <w:t>Виды контроля:</w:t>
      </w:r>
    </w:p>
    <w:p>
      <w:pPr>
        <w:pStyle w:val="Normal1"/>
        <w:rPr/>
      </w:pPr>
      <w:r>
        <w:rPr>
          <w:rStyle w:val="Strong"/>
        </w:rPr>
        <w:t>Входной</w:t>
      </w:r>
      <w:r>
        <w:rPr/>
        <w:t xml:space="preserve"> — в начале урока или темы; актуализирует ранее изученный материал, определяет уровень подготовки. </w:t>
      </w:r>
    </w:p>
    <w:p>
      <w:pPr>
        <w:pStyle w:val="Normal1"/>
        <w:rPr/>
      </w:pPr>
      <w:r>
        <w:rPr>
          <w:rStyle w:val="Strong"/>
        </w:rPr>
        <w:t>Промежуточный</w:t>
      </w:r>
      <w:r>
        <w:rPr/>
        <w:t xml:space="preserve"> — внутри урока или темы; стимулирует активность, поддерживает интерактивность, обеспечивает усвоение порций материала. </w:t>
      </w:r>
    </w:p>
    <w:p>
      <w:pPr>
        <w:pStyle w:val="Normal1"/>
        <w:rPr/>
      </w:pPr>
      <w:r>
        <w:rPr>
          <w:rStyle w:val="Strong"/>
        </w:rPr>
        <w:t>Проверочный</w:t>
      </w:r>
      <w:r>
        <w:rPr/>
        <w:t xml:space="preserve"> — в конце урока или темы; подтверждает достижение целей, усвоение понятий. </w:t>
      </w:r>
    </w:p>
    <w:p>
      <w:pPr>
        <w:pStyle w:val="Normal1"/>
        <w:rPr/>
      </w:pPr>
      <w:r>
        <w:rPr>
          <w:rStyle w:val="Strong"/>
        </w:rPr>
        <w:t>Итоговый</w:t>
      </w:r>
      <w:r>
        <w:rPr/>
        <w:t xml:space="preserve"> — по завершении крупного блока или курса; позволяет оценить знания и умения. </w:t>
      </w:r>
    </w:p>
    <w:p>
      <w:pPr>
        <w:pStyle w:val="Normal1"/>
        <w:rPr/>
      </w:pPr>
      <w:r>
        <w:rPr/>
        <w:t>Оценивание устного ответа</w:t>
      </w:r>
    </w:p>
    <w:p>
      <w:pPr>
        <w:pStyle w:val="Normal1"/>
        <w:rPr/>
      </w:pPr>
      <w:r>
        <w:rPr>
          <w:rStyle w:val="Strong"/>
        </w:rPr>
        <w:t>Оценка «5»</w:t>
      </w:r>
    </w:p>
    <w:p>
      <w:pPr>
        <w:pStyle w:val="Normal1"/>
        <w:rPr/>
      </w:pPr>
      <w:r>
        <w:rPr/>
        <w:t xml:space="preserve">раскрыл содержание материала в объёме программы и учебника; </w:t>
      </w:r>
    </w:p>
    <w:p>
      <w:pPr>
        <w:pStyle w:val="Normal1"/>
        <w:rPr/>
      </w:pPr>
      <w:r>
        <w:rPr/>
        <w:t xml:space="preserve">изложил материал грамотным языком в логической последовательности, точно используя терминологию и символику; </w:t>
      </w:r>
    </w:p>
    <w:p>
      <w:pPr>
        <w:pStyle w:val="Normal1"/>
        <w:rPr/>
      </w:pPr>
      <w:r>
        <w:rPr/>
        <w:t xml:space="preserve">правильно выполнил графическое изображение алгоритма, чертежи и графики; </w:t>
      </w:r>
    </w:p>
    <w:p>
      <w:pPr>
        <w:pStyle w:val="Normal1"/>
        <w:rPr/>
      </w:pPr>
      <w:r>
        <w:rPr/>
        <w:t xml:space="preserve">показал умение иллюстрировать теорию конкретными примерами, применять знания в новой ситуации; </w:t>
      </w:r>
    </w:p>
    <w:p>
      <w:pPr>
        <w:pStyle w:val="Normal1"/>
        <w:rPr/>
      </w:pPr>
      <w:r>
        <w:rPr/>
        <w:t xml:space="preserve">продемонстрировал усвоение ранее изученных вопросов, устойчивость умений и навыков; </w:t>
      </w:r>
    </w:p>
    <w:p>
      <w:pPr>
        <w:pStyle w:val="Normal1"/>
        <w:rPr/>
      </w:pPr>
      <w:r>
        <w:rPr/>
        <w:t xml:space="preserve">отвечал самостоятельно, без наводящих вопросов. </w:t>
      </w:r>
    </w:p>
    <w:p>
      <w:pPr>
        <w:pStyle w:val="Normal1"/>
        <w:rPr/>
      </w:pPr>
      <w:r>
        <w:rPr>
          <w:rStyle w:val="Strong"/>
        </w:rPr>
        <w:t>Оценка «4»</w:t>
      </w:r>
    </w:p>
    <w:p>
      <w:pPr>
        <w:pStyle w:val="Normal1"/>
        <w:rPr/>
      </w:pPr>
      <w:r>
        <w:rPr/>
        <w:t xml:space="preserve">ответ удовлетворяет требованиям на «5», но допущены один-два недочёта при освещении основного содержания, исправленные по замечанию учителя; </w:t>
      </w:r>
    </w:p>
    <w:p>
      <w:pPr>
        <w:pStyle w:val="Normal1"/>
        <w:rPr/>
      </w:pPr>
      <w:r>
        <w:rPr/>
        <w:t xml:space="preserve">допущены ошибка или более двух недочётов при освещении второстепенных вопросов или в выкладках, легко исправленные по замечанию учителя. </w:t>
      </w:r>
    </w:p>
    <w:p>
      <w:pPr>
        <w:pStyle w:val="Normal1"/>
        <w:rPr/>
      </w:pPr>
      <w:r>
        <w:rPr>
          <w:rStyle w:val="Strong"/>
        </w:rPr>
        <w:t>Оценка «3»</w:t>
      </w:r>
    </w:p>
    <w:p>
      <w:pPr>
        <w:pStyle w:val="Normal1"/>
        <w:rPr/>
      </w:pPr>
      <w:r>
        <w:rPr/>
        <w:t xml:space="preserve">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усвоения. </w:t>
      </w:r>
    </w:p>
    <w:p>
      <w:pPr>
        <w:pStyle w:val="Normal1"/>
        <w:rPr/>
      </w:pPr>
      <w:r>
        <w:rPr>
          <w:rStyle w:val="Strong"/>
        </w:rPr>
        <w:t>Оценка «2»</w:t>
      </w:r>
    </w:p>
    <w:p>
      <w:pPr>
        <w:pStyle w:val="Normal1"/>
        <w:rPr/>
      </w:pPr>
      <w:r>
        <w:rPr/>
        <w:t xml:space="preserve">не раскрыто основное содержание учебного материала; </w:t>
      </w:r>
    </w:p>
    <w:p>
      <w:pPr>
        <w:pStyle w:val="Normal1"/>
        <w:rPr/>
      </w:pPr>
      <w:r>
        <w:rPr/>
        <w:t xml:space="preserve">обнаружено незнание или неполное понимание большей или наиболее важной части материала; </w:t>
      </w:r>
    </w:p>
    <w:p>
      <w:pPr>
        <w:pStyle w:val="Normal1"/>
        <w:rPr/>
      </w:pPr>
      <w:r>
        <w:rPr/>
        <w:t xml:space="preserve">допущены ошибки в определении понятий, использовании терминологии, в рисунках, схемах, выкладках, не исправленные после наводящих вопросов. </w:t>
      </w:r>
    </w:p>
    <w:p>
      <w:pPr>
        <w:pStyle w:val="Normal1"/>
        <w:rPr/>
      </w:pPr>
      <w:r>
        <w:rPr/>
        <w:t>Оценивание самостоятельных и проверочных работ по теоретическому курсу</w:t>
      </w:r>
    </w:p>
    <w:p>
      <w:pPr>
        <w:pStyle w:val="Normal1"/>
        <w:rPr/>
      </w:pPr>
      <w:r>
        <w:rPr>
          <w:rStyle w:val="Strong"/>
        </w:rPr>
        <w:t>Оценка «5»</w:t>
      </w:r>
    </w:p>
    <w:p>
      <w:pPr>
        <w:pStyle w:val="Normal1"/>
        <w:rPr/>
      </w:pPr>
      <w:r>
        <w:rPr/>
        <w:t xml:space="preserve">работа выполнена полностью; </w:t>
      </w:r>
    </w:p>
    <w:p>
      <w:pPr>
        <w:pStyle w:val="Normal1"/>
        <w:rPr/>
      </w:pPr>
      <w:r>
        <w:rPr/>
        <w:t xml:space="preserve">при решении задач сделан перевод единиц, все данные занесены в условие, правильно выполнены чертежи, схемы, графики, записаны формулы, проведены расчёты, дан полный ответ; </w:t>
      </w:r>
    </w:p>
    <w:p>
      <w:pPr>
        <w:pStyle w:val="Normal1"/>
        <w:rPr/>
      </w:pPr>
      <w:r>
        <w:rPr/>
        <w:t xml:space="preserve">на качественные и теоретические вопросы дан исчерпывающий ответ литературным языком с соблюдением терминологии, приведены новые примеры, установлены связи с ранее изученным материалом и другими предметами, умение применить знания в новой ситуации; </w:t>
      </w:r>
    </w:p>
    <w:p>
      <w:pPr>
        <w:pStyle w:val="Normal1"/>
        <w:rPr/>
      </w:pPr>
      <w:r>
        <w:rPr/>
        <w:t xml:space="preserve">обнаружено верное понимание сущности рассматриваемых явлений, закономерностей, законов и теорий, даны точные определения и истолкования. </w:t>
      </w:r>
    </w:p>
    <w:p>
      <w:pPr>
        <w:pStyle w:val="Normal1"/>
        <w:rPr/>
      </w:pPr>
      <w:r>
        <w:rPr>
          <w:rStyle w:val="Strong"/>
        </w:rPr>
        <w:t>Оценка «4»</w:t>
      </w:r>
    </w:p>
    <w:p>
      <w:pPr>
        <w:pStyle w:val="Normal1"/>
        <w:rPr/>
      </w:pPr>
      <w:r>
        <w:rPr/>
        <w:t xml:space="preserve">работа выполнена полностью или не менее чем на 80%, но имеются недочёты и несущественные ошибки: записаны исходные формулы, но не записана формула для конечного расчёта; ответ в других единицах измерения; </w:t>
      </w:r>
    </w:p>
    <w:p>
      <w:pPr>
        <w:pStyle w:val="Normal1"/>
        <w:rPr/>
      </w:pPr>
      <w:r>
        <w:rPr/>
        <w:t xml:space="preserve">ответ на качественные и теоретические вопросы содержит неточности в изложении фактов, определений, объяснении взаимосвязей, выводах; </w:t>
      </w:r>
    </w:p>
    <w:p>
      <w:pPr>
        <w:pStyle w:val="Normal1"/>
        <w:rPr/>
      </w:pPr>
      <w:r>
        <w:rPr/>
        <w:t xml:space="preserve">трудности в применении знаний в новой ситуации, недостаточное использование связей с ранее изученным материалом. </w:t>
      </w:r>
    </w:p>
    <w:p>
      <w:pPr>
        <w:pStyle w:val="Normal1"/>
        <w:rPr/>
      </w:pPr>
      <w:r>
        <w:rPr>
          <w:rStyle w:val="Strong"/>
        </w:rPr>
        <w:t>Оценка «3»</w:t>
      </w:r>
    </w:p>
    <w:p>
      <w:pPr>
        <w:pStyle w:val="Normal1"/>
        <w:rPr/>
      </w:pPr>
      <w:r>
        <w:rPr/>
        <w:t xml:space="preserve">работа выполнена в основном верно (не менее 2/3 объёма), но допущены существенные неточности, пропущены промежуточные расчёты; </w:t>
      </w:r>
    </w:p>
    <w:p>
      <w:pPr>
        <w:pStyle w:val="Normal1"/>
        <w:rPr/>
      </w:pPr>
      <w:r>
        <w:rPr/>
        <w:t xml:space="preserve">понимание учебного материала при недостаточной полноте усвоения понятий и закономерностей; </w:t>
      </w:r>
    </w:p>
    <w:p>
      <w:pPr>
        <w:pStyle w:val="Normal1"/>
        <w:rPr/>
      </w:pPr>
      <w:r>
        <w:rPr/>
        <w:t xml:space="preserve">умеет применять знания при решении простых задач с готовыми формулами, но затрудняется при решении качественных и сложных задач, требующих преобразования формул. </w:t>
      </w:r>
    </w:p>
    <w:p>
      <w:pPr>
        <w:pStyle w:val="Normal1"/>
        <w:rPr/>
      </w:pPr>
      <w:r>
        <w:rPr>
          <w:rStyle w:val="Strong"/>
        </w:rPr>
        <w:t>Оценка «2»</w:t>
      </w:r>
    </w:p>
    <w:p>
      <w:pPr>
        <w:pStyle w:val="Normal1"/>
        <w:rPr/>
      </w:pPr>
      <w:r>
        <w:rPr/>
        <w:t xml:space="preserve">работа в основном не выполнена (менее 2/3 объёма); </w:t>
      </w:r>
    </w:p>
    <w:p>
      <w:pPr>
        <w:pStyle w:val="Normal1"/>
        <w:rPr/>
      </w:pPr>
      <w:r>
        <w:rPr/>
        <w:t xml:space="preserve">незнание основных понятий, непонимание закономерностей и взаимосвязей, неумение решать количественные и качественные задачи. </w:t>
      </w:r>
    </w:p>
    <w:p>
      <w:pPr>
        <w:pStyle w:val="Normal1"/>
        <w:rPr/>
      </w:pPr>
      <w:r>
        <w:rPr/>
        <w:t>Оценивание практической работы на компьютере</w:t>
      </w:r>
    </w:p>
    <w:p>
      <w:pPr>
        <w:pStyle w:val="Normal1"/>
        <w:rPr/>
      </w:pPr>
      <w:r>
        <w:rPr>
          <w:rStyle w:val="Strong"/>
        </w:rPr>
        <w:t>Оценка «5»</w:t>
      </w:r>
    </w:p>
    <w:p>
      <w:pPr>
        <w:pStyle w:val="Normal1"/>
        <w:rPr/>
      </w:pPr>
      <w:r>
        <w:rPr/>
        <w:t xml:space="preserve">самостоятельно выполнил все этапы работы; </w:t>
      </w:r>
    </w:p>
    <w:p>
      <w:pPr>
        <w:pStyle w:val="Normal1"/>
        <w:rPr/>
      </w:pPr>
      <w:r>
        <w:rPr/>
        <w:t xml:space="preserve">созданный продукт полностью отвечает требованиям; </w:t>
      </w:r>
    </w:p>
    <w:p>
      <w:pPr>
        <w:pStyle w:val="Normal1"/>
        <w:rPr/>
      </w:pPr>
      <w:r>
        <w:rPr/>
        <w:t xml:space="preserve">получен верный ответ или иное требуемое представление результата; </w:t>
      </w:r>
    </w:p>
    <w:p>
      <w:pPr>
        <w:pStyle w:val="Normal1"/>
        <w:rPr/>
      </w:pPr>
      <w:r>
        <w:rPr/>
        <w:t xml:space="preserve">при программировании получен ответ, программа протестирована. </w:t>
      </w:r>
    </w:p>
    <w:p>
      <w:pPr>
        <w:pStyle w:val="Normal1"/>
        <w:rPr/>
      </w:pPr>
      <w:r>
        <w:rPr>
          <w:rStyle w:val="Strong"/>
        </w:rPr>
        <w:t>Оценка «4»</w:t>
      </w:r>
    </w:p>
    <w:p>
      <w:pPr>
        <w:pStyle w:val="Normal1"/>
        <w:rPr/>
      </w:pPr>
      <w:r>
        <w:rPr/>
        <w:t xml:space="preserve">работа выполнена полностью, но обнаружилось недостаточное владение навыками работы в предложенном ПО; </w:t>
      </w:r>
    </w:p>
    <w:p>
      <w:pPr>
        <w:pStyle w:val="Normal1"/>
        <w:rPr/>
      </w:pPr>
      <w:r>
        <w:rPr/>
        <w:t xml:space="preserve">правильно выполнена большая часть работы (свыше 85%), допущено не более трёх ошибок; </w:t>
      </w:r>
    </w:p>
    <w:p>
      <w:pPr>
        <w:pStyle w:val="Normal1"/>
        <w:rPr/>
      </w:pPr>
      <w:r>
        <w:rPr/>
        <w:t xml:space="preserve">работа выполнена полностью, но использованы наименее оптимальные подходы к решению. </w:t>
      </w:r>
    </w:p>
    <w:p>
      <w:pPr>
        <w:pStyle w:val="Normal1"/>
        <w:rPr/>
      </w:pPr>
      <w:r>
        <w:rPr>
          <w:rStyle w:val="Strong"/>
        </w:rPr>
        <w:t>Оценка «3»</w:t>
      </w:r>
    </w:p>
    <w:p>
      <w:pPr>
        <w:pStyle w:val="Normal1"/>
        <w:rPr/>
      </w:pPr>
      <w:r>
        <w:rPr/>
        <w:t xml:space="preserve">работа выполнена не полностью, допущено более трёх ошибок, но учащийся владеет основными навыками работы на ЭВМ, требуемыми для решения задачи. </w:t>
      </w:r>
    </w:p>
    <w:p>
      <w:pPr>
        <w:pStyle w:val="Normal1"/>
        <w:rPr/>
      </w:pPr>
      <w:r>
        <w:rPr>
          <w:rStyle w:val="Strong"/>
        </w:rPr>
        <w:t>Оценка «2»</w:t>
      </w:r>
    </w:p>
    <w:p>
      <w:pPr>
        <w:pStyle w:val="Normal1"/>
        <w:rPr/>
      </w:pPr>
      <w:r>
        <w:rPr/>
        <w:t xml:space="preserve">допущены существенные ошибки, показавшие, что учащийся не владеет обязательными знаниями, умениями и навыками работы в предложенном ПО, или значительная часть работы выполнена не самостоятельно. </w:t>
      </w:r>
    </w:p>
    <w:p>
      <w:pPr>
        <w:pStyle w:val="Normal1"/>
        <w:rPr/>
      </w:pPr>
      <w:r>
        <w:rPr/>
        <w:t>Классификация ошибок</w:t>
      </w:r>
    </w:p>
    <w:p>
      <w:pPr>
        <w:pStyle w:val="Normal1"/>
        <w:rPr/>
      </w:pPr>
      <w:r>
        <w:rPr>
          <w:rStyle w:val="Strong"/>
        </w:rPr>
        <w:t>Грубые ошибки:</w:t>
      </w:r>
    </w:p>
    <w:p>
      <w:pPr>
        <w:pStyle w:val="Normal1"/>
        <w:rPr/>
      </w:pPr>
      <w:r>
        <w:rPr/>
        <w:t xml:space="preserve">Незнание определений основных понятий, правил, основных положений теории, приёмов составления алгоритмов. </w:t>
      </w:r>
    </w:p>
    <w:p>
      <w:pPr>
        <w:pStyle w:val="Normal1"/>
        <w:rPr/>
      </w:pPr>
      <w:r>
        <w:rPr/>
        <w:t xml:space="preserve">Неумение выделять в ответе главное. </w:t>
      </w:r>
    </w:p>
    <w:p>
      <w:pPr>
        <w:pStyle w:val="Normal1"/>
        <w:rPr/>
      </w:pPr>
      <w:r>
        <w:rPr/>
        <w:t xml:space="preserve">Неумение применять знания для решения задач и объяснения блок-схем; неверное формулирование вопроса задачи или объяснение хода решения; незнание приёмов решения задач, аналогичных ранее решённым; неверное применение операторов в программах. </w:t>
      </w:r>
    </w:p>
    <w:p>
      <w:pPr>
        <w:pStyle w:val="Normal1"/>
        <w:rPr/>
      </w:pPr>
      <w:r>
        <w:rPr/>
        <w:t xml:space="preserve">Неумение читать программы, алгоритмы, блок-схемы. </w:t>
      </w:r>
    </w:p>
    <w:p>
      <w:pPr>
        <w:pStyle w:val="Normal1"/>
        <w:rPr/>
      </w:pPr>
      <w:r>
        <w:rPr/>
        <w:t xml:space="preserve">Неумение подготовить к работе ПК, запустить программу, отладить, получить результаты и объяснить их. </w:t>
      </w:r>
    </w:p>
    <w:p>
      <w:pPr>
        <w:pStyle w:val="Normal1"/>
        <w:rPr/>
      </w:pPr>
      <w:r>
        <w:rPr/>
        <w:t xml:space="preserve">Небрежное отношение к ПК. </w:t>
      </w:r>
    </w:p>
    <w:p>
      <w:pPr>
        <w:pStyle w:val="Normal1"/>
        <w:rPr/>
      </w:pPr>
      <w:r>
        <w:rPr/>
        <w:t xml:space="preserve">Нарушение требований правил безопасного труда при работе на ПК. </w:t>
      </w:r>
    </w:p>
    <w:p>
      <w:pPr>
        <w:pStyle w:val="Normal1"/>
        <w:rPr/>
      </w:pPr>
      <w:r>
        <w:rPr>
          <w:rStyle w:val="Strong"/>
        </w:rPr>
        <w:t>Негрубые ошибки:</w:t>
      </w:r>
    </w:p>
    <w:p>
      <w:pPr>
        <w:pStyle w:val="Normal1"/>
        <w:rPr/>
      </w:pPr>
      <w:r>
        <w:rPr/>
        <w:t xml:space="preserve">Неточность формулировок, определений, понятий, вызванные неполнотой охвата признаков; ошибки синтаксического характера. </w:t>
      </w:r>
    </w:p>
    <w:p>
      <w:pPr>
        <w:pStyle w:val="Normal1"/>
        <w:rPr/>
      </w:pPr>
      <w:r>
        <w:rPr/>
        <w:t xml:space="preserve">Пропуск или неточное написание текстов в операторах ввода-вывода. </w:t>
      </w:r>
    </w:p>
    <w:p>
      <w:pPr>
        <w:pStyle w:val="Normal1"/>
        <w:rPr/>
      </w:pPr>
      <w:r>
        <w:rPr/>
        <w:t xml:space="preserve">Нерациональный выбор решения задачи. </w:t>
      </w:r>
    </w:p>
    <w:p>
      <w:pPr>
        <w:pStyle w:val="Normal1"/>
        <w:rPr/>
      </w:pPr>
      <w:r>
        <w:rPr>
          <w:rStyle w:val="Strong"/>
        </w:rPr>
        <w:t>Недочёты:</w:t>
      </w:r>
    </w:p>
    <w:p>
      <w:pPr>
        <w:pStyle w:val="Normal1"/>
        <w:rPr/>
      </w:pPr>
      <w:r>
        <w:rPr/>
        <w:t xml:space="preserve">Нерациональные записи в алгоритмах, преобразованиях и решениях задач. </w:t>
      </w:r>
    </w:p>
    <w:p>
      <w:pPr>
        <w:pStyle w:val="Normal1"/>
        <w:rPr/>
      </w:pPr>
      <w:r>
        <w:rPr/>
        <w:t xml:space="preserve">Арифметические ошибки в вычислениях, если они грубо не искажают результат. </w:t>
      </w:r>
    </w:p>
    <w:p>
      <w:pPr>
        <w:pStyle w:val="Normal1"/>
        <w:rPr/>
      </w:pPr>
      <w:r>
        <w:rPr/>
        <w:t xml:space="preserve">Отдельные погрешности в формулировке вопроса или ответа. </w:t>
      </w:r>
    </w:p>
    <w:p>
      <w:pPr>
        <w:pStyle w:val="Normal1"/>
        <w:rPr/>
      </w:pPr>
      <w:r>
        <w:rPr/>
        <w:t xml:space="preserve">Небрежное выполнение записей, чертежей, схем, графиков. </w:t>
      </w:r>
    </w:p>
    <w:p>
      <w:pPr>
        <w:pStyle w:val="Normal1"/>
        <w:rPr/>
      </w:pPr>
      <w:r>
        <w:rPr/>
        <w:t xml:space="preserve">Орфографические и пунктуационные ошибки. </w:t>
      </w:r>
    </w:p>
    <w:p>
      <w:pPr>
        <w:pStyle w:val="Normal1"/>
        <w:rPr/>
      </w:pPr>
      <w:r>
        <w:rPr/>
        <w:t>Оценивание при тестировании</w:t>
      </w:r>
    </w:p>
    <w:p>
      <w:pPr>
        <w:pStyle w:val="Normal1"/>
        <w:rPr/>
      </w:pPr>
      <w:r>
        <w:rPr/>
      </w:r>
    </w:p>
    <w:tbl>
      <w:tblPr>
        <w:tblStyle w:val="afffff2"/>
        <w:tblW w:w="10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3"/>
        <w:gridCol w:w="5103"/>
      </w:tblGrid>
      <w:tr>
        <w:trPr/>
        <w:tc>
          <w:tcPr>
            <w:tcW w:w="5103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kern w:val="2"/>
                <w:szCs w:val="24"/>
                <w:lang w:val="ru-RU" w:eastAsia="ru-RU" w:bidi="ru-RU"/>
              </w:rPr>
              <w:t>Процент выполнения</w:t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kern w:val="2"/>
                <w:szCs w:val="24"/>
                <w:lang w:val="ru-RU" w:eastAsia="ru-RU" w:bidi="ru-RU"/>
              </w:rPr>
              <w:t>Отметка / Уровень</w:t>
            </w:r>
          </w:p>
        </w:tc>
      </w:tr>
      <w:tr>
        <w:trPr/>
        <w:tc>
          <w:tcPr>
            <w:tcW w:w="5103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kern w:val="2"/>
                <w:szCs w:val="24"/>
                <w:lang w:val="ru-RU" w:eastAsia="ru-RU" w:bidi="ru-RU"/>
              </w:rPr>
            </w:pPr>
            <w:r>
              <w:rPr>
                <w:kern w:val="2"/>
                <w:szCs w:val="24"/>
                <w:lang w:val="ru-RU" w:eastAsia="ru-RU" w:bidi="ru-RU"/>
              </w:rPr>
              <w:t>80–100%</w:t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kern w:val="2"/>
                <w:szCs w:val="24"/>
                <w:lang w:val="ru-RU" w:eastAsia="ru-RU" w:bidi="ru-RU"/>
              </w:rPr>
            </w:pPr>
            <w:r>
              <w:rPr>
                <w:kern w:val="2"/>
                <w:szCs w:val="24"/>
                <w:lang w:val="ru-RU" w:eastAsia="ru-RU" w:bidi="ru-RU"/>
              </w:rPr>
              <w:t>5 / Высокий</w:t>
            </w:r>
          </w:p>
        </w:tc>
      </w:tr>
      <w:tr>
        <w:trPr/>
        <w:tc>
          <w:tcPr>
            <w:tcW w:w="5103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kern w:val="2"/>
                <w:szCs w:val="24"/>
                <w:lang w:val="ru-RU" w:eastAsia="ru-RU" w:bidi="ru-RU"/>
              </w:rPr>
            </w:pPr>
            <w:r>
              <w:rPr>
                <w:kern w:val="2"/>
                <w:szCs w:val="24"/>
                <w:lang w:val="ru-RU" w:eastAsia="ru-RU" w:bidi="ru-RU"/>
              </w:rPr>
              <w:t>60–80%</w:t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kern w:val="2"/>
                <w:szCs w:val="24"/>
                <w:lang w:val="ru-RU" w:eastAsia="ru-RU" w:bidi="ru-RU"/>
              </w:rPr>
            </w:pPr>
            <w:r>
              <w:rPr>
                <w:kern w:val="2"/>
                <w:szCs w:val="24"/>
                <w:lang w:val="ru-RU" w:eastAsia="ru-RU" w:bidi="ru-RU"/>
              </w:rPr>
              <w:t>4 / Повышенный</w:t>
            </w:r>
          </w:p>
        </w:tc>
      </w:tr>
      <w:tr>
        <w:trPr/>
        <w:tc>
          <w:tcPr>
            <w:tcW w:w="5103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kern w:val="2"/>
                <w:szCs w:val="24"/>
                <w:lang w:val="ru-RU" w:eastAsia="ru-RU" w:bidi="ru-RU"/>
              </w:rPr>
            </w:pPr>
            <w:r>
              <w:rPr>
                <w:kern w:val="2"/>
                <w:szCs w:val="24"/>
                <w:lang w:val="ru-RU" w:eastAsia="ru-RU" w:bidi="ru-RU"/>
              </w:rPr>
              <w:t>50–60%</w:t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kern w:val="2"/>
                <w:szCs w:val="24"/>
                <w:lang w:val="ru-RU" w:eastAsia="ru-RU" w:bidi="ru-RU"/>
              </w:rPr>
            </w:pPr>
            <w:r>
              <w:rPr>
                <w:kern w:val="2"/>
                <w:szCs w:val="24"/>
                <w:lang w:val="ru-RU" w:eastAsia="ru-RU" w:bidi="ru-RU"/>
              </w:rPr>
              <w:t>3 / Базовый</w:t>
            </w:r>
          </w:p>
        </w:tc>
      </w:tr>
      <w:tr>
        <w:trPr/>
        <w:tc>
          <w:tcPr>
            <w:tcW w:w="5103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kern w:val="2"/>
                <w:szCs w:val="24"/>
                <w:lang w:val="ru-RU" w:eastAsia="ru-RU" w:bidi="ru-RU"/>
              </w:rPr>
            </w:pPr>
            <w:r>
              <w:rPr>
                <w:kern w:val="2"/>
                <w:szCs w:val="24"/>
                <w:lang w:val="ru-RU" w:eastAsia="ru-RU" w:bidi="ru-RU"/>
              </w:rPr>
              <w:t>31–49%</w:t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kern w:val="2"/>
                <w:szCs w:val="24"/>
                <w:lang w:val="ru-RU" w:eastAsia="ru-RU" w:bidi="ru-RU"/>
              </w:rPr>
            </w:pPr>
            <w:r>
              <w:rPr>
                <w:kern w:val="2"/>
                <w:szCs w:val="24"/>
                <w:lang w:val="ru-RU" w:eastAsia="ru-RU" w:bidi="ru-RU"/>
              </w:rPr>
              <w:t>2 / Пониженный</w:t>
            </w:r>
          </w:p>
        </w:tc>
      </w:tr>
      <w:tr>
        <w:trPr/>
        <w:tc>
          <w:tcPr>
            <w:tcW w:w="5103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kern w:val="2"/>
                <w:szCs w:val="24"/>
                <w:lang w:val="ru-RU" w:eastAsia="ru-RU" w:bidi="ru-RU"/>
              </w:rPr>
            </w:pPr>
            <w:r>
              <w:rPr>
                <w:kern w:val="2"/>
                <w:szCs w:val="24"/>
                <w:lang w:val="ru-RU" w:eastAsia="ru-RU" w:bidi="ru-RU"/>
              </w:rPr>
              <w:t>0–30%</w:t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1"/>
              <w:suppressAutoHyphens w:val="true"/>
              <w:spacing w:before="0" w:after="4"/>
              <w:ind w:hanging="0"/>
              <w:contextualSpacing/>
              <w:jc w:val="center"/>
              <w:rPr>
                <w:kern w:val="2"/>
                <w:szCs w:val="24"/>
                <w:lang w:val="ru-RU" w:eastAsia="ru-RU" w:bidi="ru-RU"/>
              </w:rPr>
            </w:pPr>
            <w:r>
              <w:rPr>
                <w:kern w:val="2"/>
                <w:szCs w:val="24"/>
                <w:lang w:val="ru-RU" w:eastAsia="ru-RU" w:bidi="ru-RU"/>
              </w:rPr>
              <w:t>1 / Низкий</w:t>
            </w:r>
          </w:p>
        </w:tc>
      </w:tr>
    </w:tbl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Критерии оценивания творческого проекта</w:t>
      </w:r>
    </w:p>
    <w:p>
      <w:pPr>
        <w:pStyle w:val="Normal1"/>
        <w:rPr/>
      </w:pPr>
      <w:r>
        <w:rPr/>
        <w:t>Учащийся должен быть заранее ознакомлен с критериями:</w:t>
      </w:r>
    </w:p>
    <w:p>
      <w:pPr>
        <w:pStyle w:val="Normal1"/>
        <w:rPr/>
      </w:pPr>
      <w:r>
        <w:rPr/>
        <w:t xml:space="preserve">эстетичность оформления; </w:t>
      </w:r>
    </w:p>
    <w:p>
      <w:pPr>
        <w:pStyle w:val="Normal1"/>
        <w:rPr/>
      </w:pPr>
      <w:r>
        <w:rPr/>
        <w:t xml:space="preserve">содержание, соответствующее теме работы; </w:t>
      </w:r>
    </w:p>
    <w:p>
      <w:pPr>
        <w:pStyle w:val="Normal1"/>
        <w:rPr/>
      </w:pPr>
      <w:r>
        <w:rPr/>
        <w:t xml:space="preserve">полная и достоверная информация по теме; </w:t>
      </w:r>
    </w:p>
    <w:p>
      <w:pPr>
        <w:pStyle w:val="Normal1"/>
        <w:rPr/>
      </w:pPr>
      <w:r>
        <w:rPr/>
        <w:t xml:space="preserve">отражение всех знаний и умений учащихся в данной программе. 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 xml:space="preserve">Составитель: </w:t>
      </w:r>
    </w:p>
    <w:p>
      <w:pPr>
        <w:pStyle w:val="Normal1"/>
        <w:spacing w:before="0" w:after="4"/>
        <w:contextualSpacing/>
        <w:rPr/>
      </w:pPr>
      <w:r>
        <w:rPr/>
        <w:t xml:space="preserve">Тихомирова Д.А., методист кафедры естественно - научного, математического и технологического образования ИРО Кузбасса </w:t>
      </w:r>
    </w:p>
    <w:p>
      <w:pPr>
        <w:pStyle w:val="Normal"/>
        <w:ind w:right="147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Normal1"/>
        <w:spacing w:before="0" w:after="4"/>
        <w:contextualSpacing/>
        <w:rPr/>
      </w:pPr>
      <w:r>
        <w:rPr/>
      </w:r>
    </w:p>
    <w:sectPr>
      <w:headerReference w:type="even" r:id="rId96"/>
      <w:headerReference w:type="default" r:id="rId97"/>
      <w:headerReference w:type="first" r:id="rId98"/>
      <w:footerReference w:type="even" r:id="rId99"/>
      <w:footerReference w:type="default" r:id="rId100"/>
      <w:footerReference w:type="first" r:id="rId101"/>
      <w:type w:val="nextPage"/>
      <w:pgSz w:w="11906" w:h="16838"/>
      <w:pgMar w:left="1134" w:right="567" w:gutter="0" w:header="567" w:top="1647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Times New Roman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Arial">
    <w:charset w:val="01"/>
    <w:family w:val="swiss"/>
    <w:pitch w:val="default"/>
  </w:font>
  <w:font w:name="Segoe UI Symbol">
    <w:charset w:val="01"/>
    <w:family w:val="swiss"/>
    <w:pitch w:val="default"/>
  </w:font>
  <w:font w:name="Tinos">
    <w:charset w:val="01"/>
    <w:family w:val="roman"/>
    <w:pitch w:val="default"/>
  </w:font>
  <w:font w:name="Calibri">
    <w:charset w:val="01"/>
    <w:family w:val="swiss"/>
    <w:pitch w:val="default"/>
  </w:font>
  <w:font w:name="PT Astra Serif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bookmarkStart w:id="41" w:name="PageNumWizard_FOOTER_Базовый2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  <w:bookmarkEnd w:id="41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412" w:type="dxa"/>
      <w:jc w:val="left"/>
      <w:tblInd w:w="-11" w:type="dxa"/>
      <w:tblLayout w:type="fixed"/>
      <w:tblCellMar>
        <w:top w:w="14" w:type="dxa"/>
        <w:left w:w="154" w:type="dxa"/>
        <w:bottom w:w="6" w:type="dxa"/>
        <w:right w:w="89" w:type="dxa"/>
      </w:tblCellMar>
      <w:tblLook w:val="04a0" w:noHBand="0" w:noVBand="1" w:firstColumn="1" w:lastRow="0" w:lastColumn="0" w:firstRow="1"/>
    </w:tblPr>
    <w:tblGrid>
      <w:gridCol w:w="1584"/>
      <w:gridCol w:w="7828"/>
    </w:tblGrid>
    <w:tr>
      <w:trPr>
        <w:trHeight w:val="185" w:hRule="atLeast"/>
      </w:trPr>
      <w:tc>
        <w:tcPr>
          <w:tcW w:w="1584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bottom"/>
        </w:tcPr>
        <w:p>
          <w:pPr>
            <w:pStyle w:val="Normal1"/>
            <w:spacing w:lineRule="auto" w:line="257" w:before="0" w:after="0"/>
            <w:ind w:hanging="0" w:left="172"/>
            <w:contextualSpacing/>
            <w:jc w:val="left"/>
            <w:rPr>
              <w:b/>
              <w:color w:val="1F4E79"/>
              <w:sz w:val="18"/>
            </w:rPr>
          </w:pPr>
          <w:r>
            <w:rPr/>
            <w:drawing>
              <wp:inline distT="0" distB="0" distL="0" distR="0">
                <wp:extent cx="582930" cy="566420"/>
                <wp:effectExtent l="0" t="0" r="0" b="0"/>
                <wp:docPr id="2" name="Pictur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6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930" cy="5664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1"/>
            <w:spacing w:lineRule="auto" w:line="257" w:before="0" w:after="0"/>
            <w:ind w:hanging="0" w:left="172"/>
            <w:contextualSpacing/>
            <w:jc w:val="left"/>
            <w:rPr>
              <w:sz w:val="22"/>
            </w:rPr>
          </w:pPr>
          <w:r>
            <w:rPr>
              <w:b/>
              <w:color w:val="1F4E79"/>
              <w:sz w:val="18"/>
            </w:rPr>
            <w:t>ИРО Кузбасса</w:t>
          </w:r>
        </w:p>
      </w:tc>
      <w:tc>
        <w:tcPr>
          <w:tcW w:w="782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>
          <w:pPr>
            <w:pStyle w:val="Normal1"/>
            <w:spacing w:lineRule="auto" w:line="257" w:before="0" w:after="0"/>
            <w:ind w:hanging="0" w:right="54"/>
            <w:contextualSpacing/>
            <w:jc w:val="center"/>
            <w:rPr/>
          </w:pPr>
          <w:r>
            <w:rPr>
              <w:b/>
              <w:sz w:val="18"/>
            </w:rPr>
            <w:t>Министерство образования Кузбасса</w:t>
          </w:r>
        </w:p>
      </w:tc>
    </w:tr>
    <w:tr>
      <w:trPr>
        <w:trHeight w:val="434" w:hRule="atLeast"/>
      </w:trPr>
      <w:tc>
        <w:tcPr>
          <w:tcW w:w="1584" w:type="dxa"/>
          <w:vMerge w:val="continue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bottom"/>
        </w:tcPr>
        <w:p>
          <w:pPr>
            <w:pStyle w:val="Normal"/>
            <w:rPr/>
          </w:pPr>
          <w:r>
            <w:rPr/>
          </w:r>
        </w:p>
      </w:tc>
      <w:tc>
        <w:tcPr>
          <w:tcW w:w="782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>
          <w:pPr>
            <w:pStyle w:val="Normal1"/>
            <w:spacing w:lineRule="auto" w:line="257" w:before="0" w:after="0"/>
            <w:ind w:hanging="1107" w:left="1471"/>
            <w:contextualSpacing/>
            <w:rPr>
              <w:sz w:val="22"/>
            </w:rPr>
          </w:pPr>
          <w:r>
            <w:rPr>
              <w:b/>
              <w:sz w:val="18"/>
            </w:rPr>
            <w:t>Государственное образовательное учреждение дополнительного профессионального образования «Институт развития образования Кузбасса»</w:t>
          </w:r>
        </w:p>
      </w:tc>
    </w:tr>
    <w:tr>
      <w:trPr>
        <w:trHeight w:val="185" w:hRule="atLeast"/>
      </w:trPr>
      <w:tc>
        <w:tcPr>
          <w:tcW w:w="1584" w:type="dxa"/>
          <w:vMerge w:val="continue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bottom"/>
        </w:tcPr>
        <w:p>
          <w:pPr>
            <w:pStyle w:val="Normal"/>
            <w:rPr/>
          </w:pPr>
          <w:r>
            <w:rPr/>
          </w:r>
        </w:p>
      </w:tc>
      <w:tc>
        <w:tcPr>
          <w:tcW w:w="782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>
          <w:pPr>
            <w:pStyle w:val="Normal1"/>
            <w:spacing w:lineRule="auto" w:line="257" w:before="0" w:after="0"/>
            <w:ind w:hanging="0" w:right="49"/>
            <w:contextualSpacing/>
            <w:jc w:val="center"/>
            <w:rPr>
              <w:sz w:val="22"/>
            </w:rPr>
          </w:pPr>
          <w:r>
            <w:rPr>
              <w:b/>
              <w:sz w:val="18"/>
            </w:rPr>
            <w:t>Система менеджмента качества</w:t>
          </w:r>
        </w:p>
      </w:tc>
    </w:tr>
    <w:tr>
      <w:trPr>
        <w:trHeight w:val="383" w:hRule="atLeast"/>
      </w:trPr>
      <w:tc>
        <w:tcPr>
          <w:tcW w:w="1584" w:type="dxa"/>
          <w:vMerge w:val="continue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bottom"/>
        </w:tcPr>
        <w:p>
          <w:pPr>
            <w:pStyle w:val="Normal"/>
            <w:rPr/>
          </w:pPr>
          <w:r>
            <w:rPr/>
          </w:r>
        </w:p>
      </w:tc>
      <w:tc>
        <w:tcPr>
          <w:tcW w:w="782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>
          <w:pPr>
            <w:pStyle w:val="Normal1"/>
            <w:spacing w:lineRule="auto" w:line="257" w:before="0" w:after="0"/>
            <w:ind w:hanging="2041" w:left="2053"/>
            <w:contextualSpacing/>
            <w:rPr>
              <w:sz w:val="22"/>
            </w:rPr>
          </w:pPr>
          <w:r>
            <w:rPr>
              <w:b/>
              <w:sz w:val="18"/>
            </w:rPr>
            <w:t>Особенности преподавания информатики в организациях Кузбасса, осуществляющих образовательную деятельность в 2026-2027 учебном году</w:t>
          </w:r>
        </w:p>
      </w:tc>
    </w:tr>
  </w:tbl>
  <w:p>
    <w:pPr>
      <w:pStyle w:val="Normal"/>
      <w:jc w:val="both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Title"/>
    <w:next w:val="BodyTextFirstIndent"/>
    <w:uiPriority w:val="9"/>
    <w:qFormat/>
    <w:pPr>
      <w:spacing w:before="240" w:after="0"/>
      <w:outlineLvl w:val="0"/>
    </w:pPr>
    <w:rPr/>
  </w:style>
  <w:style w:type="paragraph" w:styleId="Heading2">
    <w:name w:val="heading 2"/>
    <w:basedOn w:val="Title"/>
    <w:next w:val="BodyText"/>
    <w:uiPriority w:val="9"/>
    <w:unhideWhenUsed/>
    <w:qFormat/>
    <w:pPr>
      <w:spacing w:before="240" w:after="0"/>
      <w:outlineLvl w:val="1"/>
    </w:pPr>
    <w:rPr/>
  </w:style>
  <w:style w:type="paragraph" w:styleId="Heading3">
    <w:name w:val="heading 3"/>
    <w:basedOn w:val="Title"/>
    <w:next w:val="BodyText"/>
    <w:uiPriority w:val="9"/>
    <w:unhideWhenUsed/>
    <w:qFormat/>
    <w:pPr>
      <w:spacing w:before="240" w:after="0"/>
      <w:outlineLvl w:val="2"/>
    </w:pPr>
    <w:rPr/>
  </w:style>
  <w:style w:type="paragraph" w:styleId="Heading4">
    <w:name w:val="heading 4"/>
    <w:basedOn w:val="Title"/>
    <w:next w:val="BodyText"/>
    <w:uiPriority w:val="9"/>
    <w:semiHidden/>
    <w:unhideWhenUsed/>
    <w:qFormat/>
    <w:pPr>
      <w:spacing w:before="240" w:after="0"/>
      <w:outlineLvl w:val="3"/>
    </w:pPr>
    <w:rPr/>
  </w:style>
  <w:style w:type="paragraph" w:styleId="Heading5">
    <w:name w:val="heading 5"/>
    <w:basedOn w:val="Title"/>
    <w:next w:val="BodyText"/>
    <w:uiPriority w:val="9"/>
    <w:semiHidden/>
    <w:unhideWhenUsed/>
    <w:qFormat/>
    <w:pPr>
      <w:spacing w:before="240" w:after="0"/>
      <w:outlineLvl w:val="4"/>
    </w:pPr>
    <w:rPr/>
  </w:style>
  <w:style w:type="paragraph" w:styleId="Heading6">
    <w:name w:val="heading 6"/>
    <w:basedOn w:val="Title"/>
    <w:next w:val="BodyText"/>
    <w:uiPriority w:val="9"/>
    <w:semiHidden/>
    <w:unhideWhenUsed/>
    <w:qFormat/>
    <w:pPr>
      <w:outlineLvl w:val="5"/>
    </w:pPr>
    <w:rPr/>
  </w:style>
  <w:style w:type="paragraph" w:styleId="Heading7">
    <w:name w:val="heading 7"/>
    <w:basedOn w:val="Title"/>
    <w:next w:val="BodyText"/>
    <w:qFormat/>
    <w:pPr>
      <w:spacing w:before="240" w:after="0"/>
      <w:outlineLvl w:val="6"/>
    </w:pPr>
    <w:rPr/>
  </w:style>
  <w:style w:type="paragraph" w:styleId="Heading8">
    <w:name w:val="heading 8"/>
    <w:basedOn w:val="Title"/>
    <w:next w:val="BodyText"/>
    <w:qFormat/>
    <w:pPr>
      <w:spacing w:before="240" w:after="0"/>
      <w:outlineLvl w:val="7"/>
    </w:pPr>
    <w:rPr/>
  </w:style>
  <w:style w:type="paragraph" w:styleId="Heading9">
    <w:name w:val="heading 9"/>
    <w:basedOn w:val="Title"/>
    <w:next w:val="BodyText"/>
    <w:qFormat/>
    <w:pPr>
      <w:spacing w:before="240" w:after="0"/>
      <w:outlineLvl w:val="8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user" w:customStyle="1">
    <w:name w:val="Символ нумерации (user)"/>
    <w:qFormat/>
    <w:rPr/>
  </w:style>
  <w:style w:type="character" w:styleId="user1" w:customStyle="1">
    <w:name w:val="Маркеры (user)"/>
    <w:qFormat/>
    <w:rPr>
      <w:rFonts w:ascii="OpenSymbol" w:hAnsi="OpenSymbol" w:eastAsia="OpenSymbol" w:cs="OpenSymbol"/>
    </w:rPr>
  </w:style>
  <w:style w:type="character" w:styleId="user2" w:customStyle="1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user3" w:customStyle="1">
    <w:name w:val="Символы названия (user)"/>
    <w:qFormat/>
    <w:rPr/>
  </w:style>
  <w:style w:type="character" w:styleId="user4" w:customStyle="1">
    <w:name w:val="Буквица (user)"/>
    <w:qFormat/>
    <w:rPr/>
  </w:style>
  <w:style w:type="character" w:styleId="Hyperlink">
    <w:name w:val="Hyperlink"/>
    <w:uiPriority w:val="99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character" w:styleId="user5" w:customStyle="1">
    <w:name w:val="Заполнитель (user)"/>
    <w:qFormat/>
    <w:rPr>
      <w:smallCaps/>
      <w:color w:val="008080"/>
      <w:u w:val="dotted"/>
    </w:rPr>
  </w:style>
  <w:style w:type="character" w:styleId="user6" w:customStyle="1">
    <w:name w:val="Ссылка указателя (user)"/>
    <w:qFormat/>
    <w:rPr/>
  </w:style>
  <w:style w:type="character" w:styleId="user7" w:customStyle="1">
    <w:name w:val="Символ концевой сноски (user)"/>
    <w:qFormat/>
    <w:rPr>
      <w:vertAlign w:val="superscript"/>
    </w:rPr>
  </w:style>
  <w:style w:type="character" w:styleId="LineNumber">
    <w:name w:val="line number"/>
    <w:rPr/>
  </w:style>
  <w:style w:type="character" w:styleId="user8" w:customStyle="1">
    <w:name w:val="Основной элемент указателя (user)"/>
    <w:qFormat/>
    <w:rPr>
      <w:b/>
      <w:bCs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ser9" w:customStyle="1">
    <w:name w:val="Фуригана (user)"/>
    <w:qFormat/>
    <w:rPr>
      <w:sz w:val="12"/>
      <w:szCs w:val="12"/>
      <w:u w:val="none"/>
      <w:em w:val="none"/>
    </w:rPr>
  </w:style>
  <w:style w:type="character" w:styleId="user10" w:customStyle="1">
    <w:name w:val="Вертикальное направление символов (user)"/>
    <w:qFormat/>
    <w:rPr>
      <w:eastAsianLayout w:vert="true"/>
    </w:rPr>
  </w:style>
  <w:style w:type="character" w:styleId="Emphasis">
    <w:name w:val="Emphasis"/>
    <w:uiPriority w:val="20"/>
    <w:qFormat/>
    <w:rPr>
      <w:i/>
      <w:iCs/>
    </w:rPr>
  </w:style>
  <w:style w:type="character" w:styleId="1" w:customStyle="1">
    <w:name w:val="Цитата1"/>
    <w:qFormat/>
    <w:rPr>
      <w:i/>
      <w:iCs/>
    </w:rPr>
  </w:style>
  <w:style w:type="character" w:styleId="Strong">
    <w:name w:val="Strong"/>
    <w:uiPriority w:val="22"/>
    <w:qFormat/>
    <w:rPr>
      <w:b/>
      <w:bCs/>
    </w:rPr>
  </w:style>
  <w:style w:type="character" w:styleId="user11" w:customStyle="1">
    <w:name w:val="Исходный текст (user)"/>
    <w:qFormat/>
    <w:rsid w:val="00d64fc2"/>
    <w:rPr>
      <w:rFonts w:ascii="Times New Roman" w:hAnsi="Times New Roman" w:eastAsia="Liberation Mono" w:cs="Liberation Mono"/>
      <w:sz w:val="28"/>
    </w:rPr>
  </w:style>
  <w:style w:type="character" w:styleId="user12" w:customStyle="1">
    <w:name w:val="Пример (user)"/>
    <w:qFormat/>
    <w:rPr>
      <w:rFonts w:ascii="Liberation Mono" w:hAnsi="Liberation Mono" w:eastAsia="Liberation Mono" w:cs="Liberation Mono"/>
    </w:rPr>
  </w:style>
  <w:style w:type="character" w:styleId="user13" w:customStyle="1">
    <w:name w:val="Ввод пользователя (user)"/>
    <w:qFormat/>
    <w:rPr>
      <w:rFonts w:ascii="Liberation Mono" w:hAnsi="Liberation Mono" w:eastAsia="Liberation Mono" w:cs="Liberation Mono"/>
    </w:rPr>
  </w:style>
  <w:style w:type="character" w:styleId="user14" w:customStyle="1">
    <w:name w:val="Переменная (user)"/>
    <w:qFormat/>
    <w:rPr>
      <w:i/>
      <w:iCs/>
    </w:rPr>
  </w:style>
  <w:style w:type="character" w:styleId="user15" w:customStyle="1">
    <w:name w:val="Определение (user)"/>
    <w:qFormat/>
    <w:rPr/>
  </w:style>
  <w:style w:type="character" w:styleId="user16" w:customStyle="1">
    <w:name w:val="Непропорциональный текст (user)"/>
    <w:qFormat/>
    <w:rPr>
      <w:rFonts w:ascii="Liberation Mono" w:hAnsi="Liberation Mono" w:eastAsia="Liberation Mono" w:cs="Liberation Mono"/>
    </w:rPr>
  </w:style>
  <w:style w:type="character" w:styleId="WWCharLFO39LVL1" w:customStyle="1">
    <w:name w:val="WW_CharLFO39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39LVL2" w:customStyle="1">
    <w:name w:val="WW_CharLFO39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39LVL3" w:customStyle="1">
    <w:name w:val="WW_CharLFO39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39LVL4" w:customStyle="1">
    <w:name w:val="WW_CharLFO39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39LVL5" w:customStyle="1">
    <w:name w:val="WW_CharLFO39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39LVL6" w:customStyle="1">
    <w:name w:val="WW_CharLFO39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39LVL7" w:customStyle="1">
    <w:name w:val="WW_CharLFO39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39LVL8" w:customStyle="1">
    <w:name w:val="WW_CharLFO39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39LVL9" w:customStyle="1">
    <w:name w:val="WW_CharLFO39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0LVL1" w:customStyle="1">
    <w:name w:val="WW_CharLFO40LVL1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0LVL2" w:customStyle="1">
    <w:name w:val="WW_CharLFO40LVL2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0LVL3" w:customStyle="1">
    <w:name w:val="WW_CharLFO40LVL3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0LVL4" w:customStyle="1">
    <w:name w:val="WW_CharLFO40LVL4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0LVL5" w:customStyle="1">
    <w:name w:val="WW_CharLFO40LVL5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0LVL6" w:customStyle="1">
    <w:name w:val="WW_CharLFO40LVL6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0LVL7" w:customStyle="1">
    <w:name w:val="WW_CharLFO40LVL7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0LVL8" w:customStyle="1">
    <w:name w:val="WW_CharLFO40LVL8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0LVL9" w:customStyle="1">
    <w:name w:val="WW_CharLFO40LVL9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1LVL1" w:customStyle="1">
    <w:name w:val="WW_CharLFO41LVL1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1LVL2" w:customStyle="1">
    <w:name w:val="WW_CharLFO41LVL2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1LVL3" w:customStyle="1">
    <w:name w:val="WW_CharLFO41LVL3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1LVL4" w:customStyle="1">
    <w:name w:val="WW_CharLFO41LVL4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1LVL5" w:customStyle="1">
    <w:name w:val="WW_CharLFO41LVL5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1LVL6" w:customStyle="1">
    <w:name w:val="WW_CharLFO41LVL6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1LVL7" w:customStyle="1">
    <w:name w:val="WW_CharLFO41LVL7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1LVL8" w:customStyle="1">
    <w:name w:val="WW_CharLFO41LVL8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1LVL9" w:customStyle="1">
    <w:name w:val="WW_CharLFO41LVL9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2LVL1" w:customStyle="1">
    <w:name w:val="WW_CharLFO4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2LVL2" w:customStyle="1">
    <w:name w:val="WW_CharLFO4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2LVL3" w:customStyle="1">
    <w:name w:val="WW_CharLFO4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2LVL4" w:customStyle="1">
    <w:name w:val="WW_CharLFO4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2LVL5" w:customStyle="1">
    <w:name w:val="WW_CharLFO4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2LVL6" w:customStyle="1">
    <w:name w:val="WW_CharLFO4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2LVL7" w:customStyle="1">
    <w:name w:val="WW_CharLFO4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2LVL8" w:customStyle="1">
    <w:name w:val="WW_CharLFO4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2LVL9" w:customStyle="1">
    <w:name w:val="WW_CharLFO4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3LVL1" w:customStyle="1">
    <w:name w:val="WW_CharLFO43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3LVL2" w:customStyle="1">
    <w:name w:val="WW_CharLFO43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3LVL3" w:customStyle="1">
    <w:name w:val="WW_CharLFO43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3LVL4" w:customStyle="1">
    <w:name w:val="WW_CharLFO43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3LVL5" w:customStyle="1">
    <w:name w:val="WW_CharLFO43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3LVL6" w:customStyle="1">
    <w:name w:val="WW_CharLFO43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3LVL7" w:customStyle="1">
    <w:name w:val="WW_CharLFO43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3LVL8" w:customStyle="1">
    <w:name w:val="WW_CharLFO43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3LVL9" w:customStyle="1">
    <w:name w:val="WW_CharLFO43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4LVL1" w:customStyle="1">
    <w:name w:val="WW_CharLFO44LVL1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4LVL2" w:customStyle="1">
    <w:name w:val="WW_CharLFO44LVL2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4LVL3" w:customStyle="1">
    <w:name w:val="WW_CharLFO44LVL3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4LVL4" w:customStyle="1">
    <w:name w:val="WW_CharLFO44LVL4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4LVL5" w:customStyle="1">
    <w:name w:val="WW_CharLFO44LVL5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4LVL6" w:customStyle="1">
    <w:name w:val="WW_CharLFO44LVL6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4LVL7" w:customStyle="1">
    <w:name w:val="WW_CharLFO44LVL7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4LVL8" w:customStyle="1">
    <w:name w:val="WW_CharLFO44LVL8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WWCharLFO44LVL9" w:customStyle="1">
    <w:name w:val="WW_CharLFO44LVL9"/>
    <w:qFormat/>
    <w:rPr>
      <w:rFonts w:ascii="Segoe UI Symbol" w:hAnsi="Segoe UI Symbol" w:eastAsia="Segoe UI Symbol" w:cs="Segoe UI Symbol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91da1"/>
    <w:rPr>
      <w:color w:val="605E5C"/>
      <w:shd w:fill="E1DFDD" w:val="clear"/>
    </w:rPr>
  </w:style>
  <w:style w:type="character" w:styleId="11" w:customStyle="1">
    <w:name w:val="Абзац списка1"/>
    <w:link w:val="ListParagraph1"/>
    <w:qFormat/>
    <w:rsid w:val="0071600b"/>
    <w:rPr/>
  </w:style>
  <w:style w:type="character" w:styleId="Style7">
    <w:name w:val="Ссылка указателя"/>
    <w:qFormat/>
    <w:rPr/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/>
    <w:rPr/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FirstIndent"/>
    <w:uiPriority w:val="10"/>
    <w:qFormat/>
    <w:pPr>
      <w:spacing w:before="0" w:after="170"/>
    </w:pPr>
    <w:rPr>
      <w:rFonts w:ascii="Tinos" w:hAnsi="Tinos"/>
      <w:b/>
    </w:rPr>
  </w:style>
  <w:style w:type="paragraph" w:styleId="user17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8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Title"/>
    <w:pPr/>
    <w:rPr/>
  </w:style>
  <w:style w:type="paragraph" w:styleId="user19" w:customStyle="1">
    <w:name w:val="Блочная цитата (user)"/>
    <w:basedOn w:val="Normal"/>
    <w:qFormat/>
    <w:pPr/>
    <w:rPr/>
  </w:style>
  <w:style w:type="paragraph" w:styleId="Subtitle">
    <w:name w:val="Subtitle"/>
    <w:basedOn w:val="Normal"/>
    <w:next w:val="BodyTextFirstIndent"/>
    <w:uiPriority w:val="11"/>
    <w:qFormat/>
    <w:pPr>
      <w:ind w:left="709"/>
      <w:jc w:val="both"/>
    </w:pPr>
    <w:rPr>
      <w:b/>
    </w:rPr>
  </w:style>
  <w:style w:type="paragraph" w:styleId="BodyTextFirstIndent">
    <w:name w:val="Body Text First Indent"/>
    <w:basedOn w:val="Normal"/>
    <w:pPr>
      <w:ind w:firstLine="709"/>
      <w:jc w:val="both"/>
    </w:pPr>
    <w:rPr/>
  </w:style>
  <w:style w:type="paragraph" w:styleId="user20" w:customStyle="1">
    <w:name w:val="Обратный отступ (user)"/>
    <w:basedOn w:val="BodyText"/>
    <w:qFormat/>
    <w:pPr>
      <w:tabs>
        <w:tab w:val="clear" w:pos="709"/>
        <w:tab w:val="left" w:pos="0" w:leader="none"/>
      </w:tabs>
    </w:pPr>
    <w:rPr/>
  </w:style>
  <w:style w:type="paragraph" w:styleId="BodyTextIndent">
    <w:name w:val="Body Text Indent"/>
    <w:basedOn w:val="BodyText"/>
    <w:pPr/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680" w:leader="none"/>
      </w:tabs>
      <w:jc w:val="left"/>
    </w:pPr>
    <w:rPr/>
  </w:style>
  <w:style w:type="paragraph" w:styleId="user21" w:customStyle="1">
    <w:name w:val="Отступы (user)"/>
    <w:basedOn w:val="BodyText"/>
    <w:qFormat/>
    <w:pPr>
      <w:tabs>
        <w:tab w:val="clear" w:pos="709"/>
        <w:tab w:val="left" w:pos="0" w:leader="none"/>
      </w:tabs>
    </w:pPr>
    <w:rPr/>
  </w:style>
  <w:style w:type="paragraph" w:styleId="CommentText">
    <w:name w:val="annotation text"/>
    <w:basedOn w:val="BodyText"/>
    <w:pPr/>
    <w:rPr/>
  </w:style>
  <w:style w:type="paragraph" w:styleId="10user" w:customStyle="1">
    <w:name w:val="Заголовок 10 (user)"/>
    <w:basedOn w:val="Title"/>
    <w:next w:val="BodyText"/>
    <w:qFormat/>
    <w:pPr>
      <w:spacing w:before="0" w:after="0"/>
    </w:pPr>
    <w:rPr/>
  </w:style>
  <w:style w:type="paragraph" w:styleId="1user" w:customStyle="1">
    <w:name w:val="Нумерованный 1 начало (user)"/>
    <w:basedOn w:val="List"/>
    <w:next w:val="ListNumber"/>
    <w:qFormat/>
    <w:pPr/>
    <w:rPr/>
  </w:style>
  <w:style w:type="paragraph" w:styleId="ListNumber">
    <w:name w:val="List Number"/>
    <w:basedOn w:val="List"/>
    <w:pPr>
      <w:numPr>
        <w:ilvl w:val="0"/>
        <w:numId w:val="1"/>
      </w:numPr>
    </w:pPr>
    <w:rPr/>
  </w:style>
  <w:style w:type="paragraph" w:styleId="1user1" w:customStyle="1">
    <w:name w:val="Нумерованный 1 конец (user)"/>
    <w:basedOn w:val="List"/>
    <w:next w:val="ListNumber"/>
    <w:qFormat/>
    <w:pPr/>
    <w:rPr/>
  </w:style>
  <w:style w:type="paragraph" w:styleId="1user2" w:customStyle="1">
    <w:name w:val="Нумерованный 1 прод. (user)"/>
    <w:basedOn w:val="List"/>
    <w:qFormat/>
    <w:pPr/>
    <w:rPr/>
  </w:style>
  <w:style w:type="paragraph" w:styleId="2user" w:customStyle="1">
    <w:name w:val="Нумерованный 2 начало (user)"/>
    <w:basedOn w:val="List"/>
    <w:next w:val="ListNumber2"/>
    <w:qFormat/>
    <w:pPr/>
    <w:rPr/>
  </w:style>
  <w:style w:type="paragraph" w:styleId="ListNumber2">
    <w:name w:val="List Number 2"/>
    <w:basedOn w:val="List"/>
    <w:pPr/>
    <w:rPr/>
  </w:style>
  <w:style w:type="paragraph" w:styleId="2user1" w:customStyle="1">
    <w:name w:val="Нумерованный 2 конец (user)"/>
    <w:basedOn w:val="List"/>
    <w:next w:val="ListNumber2"/>
    <w:qFormat/>
    <w:pPr/>
    <w:rPr/>
  </w:style>
  <w:style w:type="paragraph" w:styleId="2user2" w:customStyle="1">
    <w:name w:val="Нумерованный 2 прод. (user)"/>
    <w:basedOn w:val="List"/>
    <w:qFormat/>
    <w:pPr/>
    <w:rPr/>
  </w:style>
  <w:style w:type="paragraph" w:styleId="3user" w:customStyle="1">
    <w:name w:val="Нумерованный 3 начало (user)"/>
    <w:basedOn w:val="List"/>
    <w:next w:val="ListNumber3"/>
    <w:qFormat/>
    <w:pPr/>
    <w:rPr/>
  </w:style>
  <w:style w:type="paragraph" w:styleId="ListNumber3">
    <w:name w:val="List Number 3"/>
    <w:basedOn w:val="List"/>
    <w:pPr/>
    <w:rPr/>
  </w:style>
  <w:style w:type="paragraph" w:styleId="3user1" w:customStyle="1">
    <w:name w:val="Нумерованный 3 конец (user)"/>
    <w:basedOn w:val="List"/>
    <w:next w:val="ListNumber3"/>
    <w:qFormat/>
    <w:pPr/>
    <w:rPr/>
  </w:style>
  <w:style w:type="paragraph" w:styleId="3user2" w:customStyle="1">
    <w:name w:val="Нумерованный 3 прод. (user)"/>
    <w:basedOn w:val="List"/>
    <w:qFormat/>
    <w:pPr/>
    <w:rPr/>
  </w:style>
  <w:style w:type="paragraph" w:styleId="4user" w:customStyle="1">
    <w:name w:val="Нумерованный 4 начало (user)"/>
    <w:basedOn w:val="List"/>
    <w:next w:val="ListNumber4"/>
    <w:qFormat/>
    <w:pPr/>
    <w:rPr/>
  </w:style>
  <w:style w:type="paragraph" w:styleId="ListNumber4">
    <w:name w:val="List Number 4"/>
    <w:basedOn w:val="List"/>
    <w:pPr/>
    <w:rPr/>
  </w:style>
  <w:style w:type="paragraph" w:styleId="4user1" w:customStyle="1">
    <w:name w:val="Нумерованный 4 конец (user)"/>
    <w:basedOn w:val="List"/>
    <w:next w:val="ListNumber4"/>
    <w:qFormat/>
    <w:pPr/>
    <w:rPr/>
  </w:style>
  <w:style w:type="paragraph" w:styleId="4user2" w:customStyle="1">
    <w:name w:val="Нумерованный 4 прод. (user)"/>
    <w:basedOn w:val="List"/>
    <w:qFormat/>
    <w:pPr/>
    <w:rPr/>
  </w:style>
  <w:style w:type="paragraph" w:styleId="5user" w:customStyle="1">
    <w:name w:val="Нумерованный 5 начало (user)"/>
    <w:basedOn w:val="List"/>
    <w:next w:val="ListNumber5"/>
    <w:qFormat/>
    <w:pPr/>
    <w:rPr/>
  </w:style>
  <w:style w:type="paragraph" w:styleId="ListNumber5">
    <w:name w:val="List Number 5"/>
    <w:basedOn w:val="List"/>
    <w:pPr/>
    <w:rPr/>
  </w:style>
  <w:style w:type="paragraph" w:styleId="5user1" w:customStyle="1">
    <w:name w:val="Нумерованный 5 конец (user)"/>
    <w:basedOn w:val="List"/>
    <w:next w:val="ListNumber5"/>
    <w:qFormat/>
    <w:pPr/>
    <w:rPr/>
  </w:style>
  <w:style w:type="paragraph" w:styleId="5user2" w:customStyle="1">
    <w:name w:val="Нумерованный 5 прод. (user)"/>
    <w:basedOn w:val="List"/>
    <w:qFormat/>
    <w:pPr/>
    <w:rPr/>
  </w:style>
  <w:style w:type="paragraph" w:styleId="1user3" w:customStyle="1">
    <w:name w:val="Список 1 начало (user)"/>
    <w:basedOn w:val="List"/>
    <w:next w:val="ListBullet"/>
    <w:qFormat/>
    <w:pPr/>
    <w:rPr/>
  </w:style>
  <w:style w:type="paragraph" w:styleId="ListBullet">
    <w:name w:val="List Bullet"/>
    <w:basedOn w:val="List"/>
    <w:pPr>
      <w:numPr>
        <w:ilvl w:val="0"/>
        <w:numId w:val="2"/>
      </w:numPr>
    </w:pPr>
    <w:rPr/>
  </w:style>
  <w:style w:type="paragraph" w:styleId="1user4" w:customStyle="1">
    <w:name w:val="Список 1 конец (user)"/>
    <w:basedOn w:val="List"/>
    <w:next w:val="ListBullet"/>
    <w:qFormat/>
    <w:pPr/>
    <w:rPr/>
  </w:style>
  <w:style w:type="paragraph" w:styleId="ListContinue">
    <w:name w:val="List Continue"/>
    <w:basedOn w:val="List"/>
    <w:pPr/>
    <w:rPr/>
  </w:style>
  <w:style w:type="paragraph" w:styleId="2user3" w:customStyle="1">
    <w:name w:val="Список 2 начало (user)"/>
    <w:basedOn w:val="List"/>
    <w:next w:val="ListBullet2"/>
    <w:qFormat/>
    <w:pPr/>
    <w:rPr/>
  </w:style>
  <w:style w:type="paragraph" w:styleId="ListBullet2">
    <w:name w:val="List Bullet 2"/>
    <w:basedOn w:val="List"/>
    <w:pPr/>
    <w:rPr/>
  </w:style>
  <w:style w:type="paragraph" w:styleId="2user4" w:customStyle="1">
    <w:name w:val="Список 2 конец (user)"/>
    <w:basedOn w:val="List"/>
    <w:next w:val="ListBullet2"/>
    <w:qFormat/>
    <w:pPr/>
    <w:rPr/>
  </w:style>
  <w:style w:type="paragraph" w:styleId="ListContinue2">
    <w:name w:val="List Continue 2"/>
    <w:basedOn w:val="List"/>
    <w:pPr/>
    <w:rPr/>
  </w:style>
  <w:style w:type="paragraph" w:styleId="3user3" w:customStyle="1">
    <w:name w:val="Список 3 начало (user)"/>
    <w:basedOn w:val="List"/>
    <w:next w:val="ListBullet3"/>
    <w:qFormat/>
    <w:pPr/>
    <w:rPr/>
  </w:style>
  <w:style w:type="paragraph" w:styleId="ListBullet3">
    <w:name w:val="List Bullet 3"/>
    <w:basedOn w:val="List"/>
    <w:pPr/>
    <w:rPr/>
  </w:style>
  <w:style w:type="paragraph" w:styleId="3user4" w:customStyle="1">
    <w:name w:val="Список 3 конец (user)"/>
    <w:basedOn w:val="List"/>
    <w:next w:val="ListBullet3"/>
    <w:qFormat/>
    <w:pPr/>
    <w:rPr/>
  </w:style>
  <w:style w:type="paragraph" w:styleId="ListContinue3">
    <w:name w:val="List Continue 3"/>
    <w:basedOn w:val="List"/>
    <w:pPr/>
    <w:rPr/>
  </w:style>
  <w:style w:type="paragraph" w:styleId="4user3" w:customStyle="1">
    <w:name w:val="Список 4 начало (user)"/>
    <w:basedOn w:val="List"/>
    <w:next w:val="ListBullet4"/>
    <w:qFormat/>
    <w:pPr/>
    <w:rPr/>
  </w:style>
  <w:style w:type="paragraph" w:styleId="ListBullet4">
    <w:name w:val="List Bullet 4"/>
    <w:basedOn w:val="List"/>
    <w:pPr/>
    <w:rPr/>
  </w:style>
  <w:style w:type="paragraph" w:styleId="4user4" w:customStyle="1">
    <w:name w:val="Список 4 конец (user)"/>
    <w:basedOn w:val="List"/>
    <w:next w:val="ListBullet4"/>
    <w:qFormat/>
    <w:pPr/>
    <w:rPr/>
  </w:style>
  <w:style w:type="paragraph" w:styleId="ListContinue4">
    <w:name w:val="List Continue 4"/>
    <w:basedOn w:val="List"/>
    <w:pPr/>
    <w:rPr/>
  </w:style>
  <w:style w:type="paragraph" w:styleId="5user3" w:customStyle="1">
    <w:name w:val="Список 5 начало (user)"/>
    <w:basedOn w:val="List"/>
    <w:next w:val="ListBullet5"/>
    <w:qFormat/>
    <w:pPr/>
    <w:rPr/>
  </w:style>
  <w:style w:type="paragraph" w:styleId="ListBullet5">
    <w:name w:val="List Bullet 5"/>
    <w:basedOn w:val="List"/>
    <w:pPr/>
    <w:rPr/>
  </w:style>
  <w:style w:type="paragraph" w:styleId="5user4" w:customStyle="1">
    <w:name w:val="Список 5 конец (user)"/>
    <w:basedOn w:val="List"/>
    <w:next w:val="ListBullet5"/>
    <w:qFormat/>
    <w:pPr/>
    <w:rPr/>
  </w:style>
  <w:style w:type="paragraph" w:styleId="ListContinue5">
    <w:name w:val="List Continue 5"/>
    <w:basedOn w:val="List"/>
    <w:pPr/>
    <w:rPr/>
  </w:style>
  <w:style w:type="paragraph" w:styleId="Index1">
    <w:name w:val="index 1"/>
    <w:basedOn w:val="IndexHeading"/>
    <w:pPr/>
    <w:rPr/>
  </w:style>
  <w:style w:type="paragraph" w:styleId="Index2">
    <w:name w:val="index 2"/>
    <w:basedOn w:val="IndexHeading"/>
    <w:pPr/>
    <w:rPr/>
  </w:style>
  <w:style w:type="paragraph" w:styleId="Index3">
    <w:name w:val="index 3"/>
    <w:basedOn w:val="IndexHeading"/>
    <w:pPr/>
    <w:rPr/>
  </w:style>
  <w:style w:type="paragraph" w:styleId="user22" w:customStyle="1">
    <w:name w:val="Разделитель предметного указателя (user)"/>
    <w:basedOn w:val="IndexHeading"/>
    <w:qFormat/>
    <w:pPr/>
    <w:rPr/>
  </w:style>
  <w:style w:type="paragraph" w:styleId="TOCHeading">
    <w:name w:val="TOC Heading"/>
    <w:basedOn w:val="Title"/>
    <w:next w:val="TOC1"/>
    <w:uiPriority w:val="39"/>
    <w:qFormat/>
    <w:rsid w:val="00c535a5"/>
    <w:pPr/>
    <w:rPr>
      <w:rFonts w:ascii="Times New Roman" w:hAnsi="Times New Roman"/>
    </w:rPr>
  </w:style>
  <w:style w:type="paragraph" w:styleId="TOC1">
    <w:name w:val="toc 1"/>
    <w:basedOn w:val="IndexHeading"/>
    <w:pPr>
      <w:tabs>
        <w:tab w:val="clear" w:pos="709"/>
        <w:tab w:val="right" w:pos="9638" w:leader="dot"/>
      </w:tabs>
    </w:pPr>
    <w:rPr/>
  </w:style>
  <w:style w:type="paragraph" w:styleId="TOC2">
    <w:name w:val="toc 2"/>
    <w:basedOn w:val="IndexHeading"/>
    <w:uiPriority w:val="39"/>
    <w:pPr>
      <w:tabs>
        <w:tab w:val="clear" w:pos="709"/>
        <w:tab w:val="right" w:pos="9355" w:leader="dot"/>
      </w:tabs>
    </w:pPr>
    <w:rPr/>
  </w:style>
  <w:style w:type="paragraph" w:styleId="TOC3">
    <w:name w:val="toc 3"/>
    <w:basedOn w:val="IndexHeading"/>
    <w:uiPriority w:val="39"/>
    <w:pPr>
      <w:tabs>
        <w:tab w:val="clear" w:pos="709"/>
        <w:tab w:val="right" w:pos="9072" w:leader="dot"/>
      </w:tabs>
    </w:pPr>
    <w:rPr/>
  </w:style>
  <w:style w:type="paragraph" w:styleId="TOC4">
    <w:name w:val="toc 4"/>
    <w:basedOn w:val="IndexHeading"/>
    <w:pPr>
      <w:tabs>
        <w:tab w:val="clear" w:pos="709"/>
        <w:tab w:val="right" w:pos="8789" w:leader="dot"/>
      </w:tabs>
    </w:pPr>
    <w:rPr/>
  </w:style>
  <w:style w:type="paragraph" w:styleId="TOC5">
    <w:name w:val="toc 5"/>
    <w:basedOn w:val="IndexHeading"/>
    <w:pPr>
      <w:tabs>
        <w:tab w:val="clear" w:pos="709"/>
        <w:tab w:val="right" w:pos="8506" w:leader="dot"/>
      </w:tabs>
    </w:pPr>
    <w:rPr/>
  </w:style>
  <w:style w:type="paragraph" w:styleId="user23" w:customStyle="1">
    <w:name w:val="Заголовок указателей пользователя (user)"/>
    <w:basedOn w:val="Title"/>
    <w:qFormat/>
    <w:pPr/>
    <w:rPr/>
  </w:style>
  <w:style w:type="paragraph" w:styleId="1user5" w:customStyle="1">
    <w:name w:val="Указатель пользователя 1 (user)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2user5" w:customStyle="1">
    <w:name w:val="Указатель пользователя 2 (user)"/>
    <w:basedOn w:val="IndexHeading"/>
    <w:qFormat/>
    <w:pPr>
      <w:tabs>
        <w:tab w:val="clear" w:pos="709"/>
        <w:tab w:val="right" w:pos="9355" w:leader="dot"/>
      </w:tabs>
    </w:pPr>
    <w:rPr/>
  </w:style>
  <w:style w:type="paragraph" w:styleId="3user5" w:customStyle="1">
    <w:name w:val="Указатель пользователя 3 (user)"/>
    <w:basedOn w:val="IndexHeading"/>
    <w:qFormat/>
    <w:pPr>
      <w:tabs>
        <w:tab w:val="clear" w:pos="709"/>
        <w:tab w:val="right" w:pos="9072" w:leader="dot"/>
      </w:tabs>
    </w:pPr>
    <w:rPr/>
  </w:style>
  <w:style w:type="paragraph" w:styleId="4user5" w:customStyle="1">
    <w:name w:val="Указатель пользователя 4 (user)"/>
    <w:basedOn w:val="IndexHeading"/>
    <w:qFormat/>
    <w:pPr>
      <w:tabs>
        <w:tab w:val="clear" w:pos="709"/>
        <w:tab w:val="right" w:pos="8789" w:leader="dot"/>
      </w:tabs>
    </w:pPr>
    <w:rPr/>
  </w:style>
  <w:style w:type="paragraph" w:styleId="5user5" w:customStyle="1">
    <w:name w:val="Указатель пользователя 5 (user)"/>
    <w:basedOn w:val="IndexHeading"/>
    <w:qFormat/>
    <w:pPr>
      <w:tabs>
        <w:tab w:val="clear" w:pos="709"/>
        <w:tab w:val="right" w:pos="8506" w:leader="dot"/>
      </w:tabs>
    </w:pPr>
    <w:rPr/>
  </w:style>
  <w:style w:type="paragraph" w:styleId="TOC6">
    <w:name w:val="toc 6"/>
    <w:basedOn w:val="IndexHeading"/>
    <w:pPr>
      <w:tabs>
        <w:tab w:val="clear" w:pos="709"/>
        <w:tab w:val="right" w:pos="8223" w:leader="dot"/>
      </w:tabs>
    </w:pPr>
    <w:rPr/>
  </w:style>
  <w:style w:type="paragraph" w:styleId="TOC7">
    <w:name w:val="toc 7"/>
    <w:basedOn w:val="IndexHeading"/>
    <w:pPr>
      <w:tabs>
        <w:tab w:val="clear" w:pos="709"/>
        <w:tab w:val="right" w:pos="7940" w:leader="dot"/>
      </w:tabs>
    </w:pPr>
    <w:rPr/>
  </w:style>
  <w:style w:type="paragraph" w:styleId="TOC8">
    <w:name w:val="toc 8"/>
    <w:basedOn w:val="IndexHeading"/>
    <w:pPr>
      <w:tabs>
        <w:tab w:val="clear" w:pos="709"/>
        <w:tab w:val="right" w:pos="7657" w:leader="dot"/>
      </w:tabs>
    </w:pPr>
    <w:rPr/>
  </w:style>
  <w:style w:type="paragraph" w:styleId="TOC9">
    <w:name w:val="toc 9"/>
    <w:basedOn w:val="IndexHeading"/>
    <w:pPr>
      <w:tabs>
        <w:tab w:val="clear" w:pos="709"/>
        <w:tab w:val="right" w:pos="7374" w:leader="dot"/>
      </w:tabs>
    </w:pPr>
    <w:rPr/>
  </w:style>
  <w:style w:type="paragraph" w:styleId="10user1" w:customStyle="1">
    <w:name w:val="Оглавление 10 (user)"/>
    <w:basedOn w:val="IndexHeading"/>
    <w:qFormat/>
    <w:pPr>
      <w:tabs>
        <w:tab w:val="clear" w:pos="709"/>
        <w:tab w:val="right" w:pos="7091" w:leader="dot"/>
      </w:tabs>
    </w:pPr>
    <w:rPr/>
  </w:style>
  <w:style w:type="paragraph" w:styleId="IllustrationIndex1" w:customStyle="1">
    <w:name w:val="Illustration Index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user24" w:customStyle="1">
    <w:name w:val="Заголовок списка объектов (user)"/>
    <w:basedOn w:val="Title"/>
    <w:qFormat/>
    <w:pPr/>
    <w:rPr/>
  </w:style>
  <w:style w:type="paragraph" w:styleId="1user6" w:customStyle="1">
    <w:name w:val="Список объектов 1 (user)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user25" w:customStyle="1">
    <w:name w:val="Заголовок списка таблиц (user)"/>
    <w:basedOn w:val="Title"/>
    <w:qFormat/>
    <w:pPr/>
    <w:rPr/>
  </w:style>
  <w:style w:type="paragraph" w:styleId="1user7" w:customStyle="1">
    <w:name w:val="Список таблиц 1 (user)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TableofAuthorities">
    <w:name w:val="table of authorities"/>
    <w:basedOn w:val="Title"/>
    <w:pPr/>
    <w:rPr/>
  </w:style>
  <w:style w:type="paragraph" w:styleId="1user8" w:customStyle="1">
    <w:name w:val="Библиография 1 (user)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6user" w:customStyle="1">
    <w:name w:val="Указатель пользователя 6 (user)"/>
    <w:basedOn w:val="IndexHeading"/>
    <w:qFormat/>
    <w:pPr>
      <w:tabs>
        <w:tab w:val="clear" w:pos="709"/>
        <w:tab w:val="right" w:pos="8223" w:leader="dot"/>
      </w:tabs>
    </w:pPr>
    <w:rPr/>
  </w:style>
  <w:style w:type="paragraph" w:styleId="7user" w:customStyle="1">
    <w:name w:val="Указатель пользователя 7 (user)"/>
    <w:basedOn w:val="IndexHeading"/>
    <w:qFormat/>
    <w:pPr>
      <w:tabs>
        <w:tab w:val="clear" w:pos="709"/>
        <w:tab w:val="right" w:pos="7940" w:leader="dot"/>
      </w:tabs>
    </w:pPr>
    <w:rPr/>
  </w:style>
  <w:style w:type="paragraph" w:styleId="8user" w:customStyle="1">
    <w:name w:val="Указатель пользователя 8 (user)"/>
    <w:basedOn w:val="IndexHeading"/>
    <w:qFormat/>
    <w:pPr>
      <w:tabs>
        <w:tab w:val="clear" w:pos="709"/>
        <w:tab w:val="right" w:pos="7657" w:leader="dot"/>
      </w:tabs>
    </w:pPr>
    <w:rPr/>
  </w:style>
  <w:style w:type="paragraph" w:styleId="9user" w:customStyle="1">
    <w:name w:val="Указатель пользователя 9 (user)"/>
    <w:basedOn w:val="IndexHeading"/>
    <w:qFormat/>
    <w:pPr>
      <w:tabs>
        <w:tab w:val="clear" w:pos="709"/>
        <w:tab w:val="right" w:pos="7374" w:leader="dot"/>
      </w:tabs>
    </w:pPr>
    <w:rPr/>
  </w:style>
  <w:style w:type="paragraph" w:styleId="10user2" w:customStyle="1">
    <w:name w:val="Указатель пользователя 10 (user)"/>
    <w:basedOn w:val="IndexHeading"/>
    <w:qFormat/>
    <w:pPr>
      <w:tabs>
        <w:tab w:val="clear" w:pos="709"/>
        <w:tab w:val="right" w:pos="7091" w:leader="dot"/>
      </w:tabs>
    </w:pPr>
    <w:rPr/>
  </w:style>
  <w:style w:type="paragraph" w:styleId="user26">
    <w:name w:val="Колонтитулы (user)"/>
    <w:basedOn w:val="Normal"/>
    <w:qFormat/>
    <w:pPr/>
    <w:rPr/>
  </w:style>
  <w:style w:type="paragraph" w:styleId="Style10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user27" w:customStyle="1">
    <w:name w:val="Верх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user28" w:customStyle="1">
    <w:name w:val="Верх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user29" w:customStyle="1">
    <w:name w:val="Ниж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user30" w:customStyle="1">
    <w:name w:val="Ниж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user31" w:customStyle="1">
    <w:name w:val="Содержимое таблицы (user)"/>
    <w:basedOn w:val="Normal"/>
    <w:qFormat/>
    <w:pPr/>
    <w:rPr/>
  </w:style>
  <w:style w:type="paragraph" w:styleId="user32" w:customStyle="1">
    <w:name w:val="Заголовок таблицы (user)"/>
    <w:basedOn w:val="user31"/>
    <w:qFormat/>
    <w:pPr/>
    <w:rPr>
      <w:b/>
    </w:rPr>
  </w:style>
  <w:style w:type="paragraph" w:styleId="user33" w:customStyle="1">
    <w:name w:val="Иллюстрация (user)"/>
    <w:basedOn w:val="Caption"/>
    <w:qFormat/>
    <w:pPr/>
    <w:rPr/>
  </w:style>
  <w:style w:type="paragraph" w:styleId="user34" w:customStyle="1">
    <w:name w:val="Таблица (user)"/>
    <w:basedOn w:val="Caption"/>
    <w:qFormat/>
    <w:pPr/>
    <w:rPr/>
  </w:style>
  <w:style w:type="paragraph" w:styleId="PlainText">
    <w:name w:val="Plain Text"/>
    <w:basedOn w:val="Caption"/>
    <w:qFormat/>
    <w:pPr/>
    <w:rPr/>
  </w:style>
  <w:style w:type="paragraph" w:styleId="user35" w:customStyle="1">
    <w:name w:val="Содержимое врезки (user)"/>
    <w:basedOn w:val="Normal"/>
    <w:qFormat/>
    <w:pPr/>
    <w:rPr/>
  </w:style>
  <w:style w:type="paragraph" w:styleId="FootnoteText">
    <w:name w:val="footnote text"/>
    <w:basedOn w:val="Normal"/>
    <w:pPr>
      <w:jc w:val="left"/>
    </w:pPr>
    <w:rPr/>
  </w:style>
  <w:style w:type="paragraph" w:styleId="EnvelopeAddress">
    <w:name w:val="envelope address"/>
    <w:basedOn w:val="Normal"/>
    <w:pPr/>
    <w:rPr/>
  </w:style>
  <w:style w:type="paragraph" w:styleId="EnvelopeReturn">
    <w:name w:val="envelope return"/>
    <w:basedOn w:val="Normal"/>
    <w:pPr/>
    <w:rPr/>
  </w:style>
  <w:style w:type="paragraph" w:styleId="EndnoteText">
    <w:name w:val="endnote text"/>
    <w:basedOn w:val="Normal"/>
    <w:pPr/>
    <w:rPr/>
  </w:style>
  <w:style w:type="paragraph" w:styleId="user36" w:customStyle="1">
    <w:name w:val="Рисунок (user)"/>
    <w:basedOn w:val="Caption"/>
    <w:qFormat/>
    <w:pPr/>
    <w:rPr/>
  </w:style>
  <w:style w:type="paragraph" w:styleId="user37" w:customStyle="1">
    <w:name w:val="Текст в заданном формате (user)"/>
    <w:basedOn w:val="Normal"/>
    <w:qFormat/>
    <w:pPr/>
    <w:rPr/>
  </w:style>
  <w:style w:type="paragraph" w:styleId="user38" w:customStyle="1">
    <w:name w:val="Горизонтальная линия (user)"/>
    <w:basedOn w:val="Normal"/>
    <w:next w:val="BodyText"/>
    <w:qFormat/>
    <w:pPr>
      <w:pBdr>
        <w:bottom w:val="single" w:sz="8" w:space="0" w:color="000000"/>
      </w:pBdr>
    </w:pPr>
    <w:rPr>
      <w:sz w:val="4"/>
    </w:rPr>
  </w:style>
  <w:style w:type="paragraph" w:styleId="user39" w:customStyle="1">
    <w:name w:val="Содержимое списка (user)"/>
    <w:basedOn w:val="Normal"/>
    <w:qFormat/>
    <w:pPr/>
    <w:rPr/>
  </w:style>
  <w:style w:type="paragraph" w:styleId="user40" w:customStyle="1">
    <w:name w:val="Заголовок списка (user)"/>
    <w:basedOn w:val="Normal"/>
    <w:next w:val="user39"/>
    <w:qFormat/>
    <w:pPr/>
    <w:rPr/>
  </w:style>
  <w:style w:type="paragraph" w:styleId="Style11" w:customStyle="1">
    <w:name w:val="Гриф_Экземпляр"/>
    <w:basedOn w:val="Normal"/>
    <w:qFormat/>
    <w:pPr/>
    <w:rPr>
      <w:sz w:val="24"/>
    </w:rPr>
  </w:style>
  <w:style w:type="paragraph" w:styleId="Style12" w:customStyle="1">
    <w:name w:val="Исполнитель документа"/>
    <w:basedOn w:val="Normal"/>
    <w:qFormat/>
    <w:pPr>
      <w:jc w:val="left"/>
    </w:pPr>
    <w:rPr>
      <w:sz w:val="24"/>
    </w:rPr>
  </w:style>
  <w:style w:type="paragraph" w:styleId="user41" w:customStyle="1">
    <w:name w:val="Заголовок списка иллюстраций (user)"/>
    <w:basedOn w:val="Title"/>
    <w:qFormat/>
    <w:pPr>
      <w:suppressLineNumbers/>
    </w:pPr>
    <w:rPr/>
  </w:style>
  <w:style w:type="paragraph" w:styleId="Normal1" w:customStyle="1">
    <w:name w:val="Normal1"/>
    <w:qFormat/>
    <w:rsid w:val="00032d3d"/>
    <w:pPr>
      <w:widowControl w:val="false"/>
      <w:suppressAutoHyphens w:val="true"/>
      <w:bidi w:val="0"/>
      <w:spacing w:before="0" w:after="4"/>
      <w:ind w:firstLine="709"/>
      <w:contextualSpacing/>
      <w:jc w:val="both"/>
    </w:pPr>
    <w:rPr>
      <w:rFonts w:ascii="Times New Roman" w:hAnsi="Times New Roman" w:eastAsia="Times New Roman" w:cs="Times New Roman"/>
      <w:color w:val="000000"/>
      <w:kern w:val="2"/>
      <w:sz w:val="28"/>
      <w:szCs w:val="24"/>
      <w:lang w:val="ru-RU" w:eastAsia="ru-RU" w:bidi="ru-RU"/>
    </w:rPr>
  </w:style>
  <w:style w:type="paragraph" w:styleId="NormalWeb">
    <w:name w:val="Normal (Web)"/>
    <w:basedOn w:val="Normal"/>
    <w:uiPriority w:val="99"/>
    <w:unhideWhenUsed/>
    <w:qFormat/>
    <w:rsid w:val="00291da1"/>
    <w:pPr>
      <w:widowControl/>
      <w:suppressAutoHyphens w:val="false"/>
      <w:spacing w:beforeAutospacing="1" w:afterAutospacing="1"/>
      <w:jc w:val="left"/>
    </w:pPr>
    <w:rPr>
      <w:rFonts w:ascii="Times New Roman" w:hAnsi="Times New Roman" w:eastAsia="Times New Roman" w:cs="Times New Roman"/>
      <w:kern w:val="0"/>
      <w:sz w:val="24"/>
      <w:lang w:bidi="ar-SA"/>
    </w:rPr>
  </w:style>
  <w:style w:type="paragraph" w:styleId="ListParagraph1" w:customStyle="1">
    <w:name w:val="List Paragraph1"/>
    <w:basedOn w:val="Normal"/>
    <w:link w:val="11"/>
    <w:qFormat/>
    <w:rsid w:val="0071600b"/>
    <w:pPr>
      <w:widowControl/>
      <w:spacing w:before="0" w:after="160"/>
      <w:ind w:left="720"/>
      <w:contextualSpacing/>
      <w:jc w:val="left"/>
    </w:pPr>
    <w:rPr>
      <w:rFonts w:ascii="Liberation Serif" w:hAnsi="Liberation Serif"/>
      <w:sz w:val="24"/>
    </w:rPr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numbering" w:styleId="Style14" w:default="1">
    <w:name w:val="Без списка"/>
    <w:uiPriority w:val="99"/>
    <w:semiHidden/>
    <w:unhideWhenUsed/>
    <w:qFormat/>
  </w:style>
  <w:style w:type="numbering" w:styleId="123user" w:customStyle="1">
    <w:name w:val="Нумерованный 123 (user)"/>
    <w:qFormat/>
  </w:style>
  <w:style w:type="numbering" w:styleId="ABCuser" w:customStyle="1">
    <w:name w:val="Нумерованный ABC (user)"/>
    <w:qFormat/>
  </w:style>
  <w:style w:type="numbering" w:styleId="abc1" w:customStyle="1">
    <w:name w:val="Нумерованный abc1"/>
    <w:qFormat/>
  </w:style>
  <w:style w:type="numbering" w:styleId="IVXuser" w:customStyle="1">
    <w:name w:val="Нумерованный IVX (user)"/>
    <w:qFormat/>
  </w:style>
  <w:style w:type="numbering" w:styleId="ivx1" w:customStyle="1">
    <w:name w:val="Нумерованный ivx1"/>
    <w:qFormat/>
  </w:style>
  <w:style w:type="numbering" w:styleId="user42" w:customStyle="1">
    <w:name w:val="Маркированный • (user)"/>
    <w:qFormat/>
  </w:style>
  <w:style w:type="numbering" w:styleId="user43" w:customStyle="1">
    <w:name w:val="Маркированный – (user)"/>
    <w:qFormat/>
  </w:style>
  <w:style w:type="numbering" w:styleId="user44" w:customStyle="1">
    <w:name w:val="Маркированный ☑ (user)"/>
    <w:qFormat/>
  </w:style>
  <w:style w:type="numbering" w:styleId="user45" w:customStyle="1">
    <w:name w:val="Маркированный ➢ (user)"/>
    <w:qFormat/>
  </w:style>
  <w:style w:type="numbering" w:styleId="user46" w:customStyle="1">
    <w:name w:val="Маркированный ✗ (user)"/>
    <w:qFormat/>
  </w:style>
  <w:style w:type="numbering" w:styleId="12" w:customStyle="1">
    <w:name w:val="Нумерованный 1)"/>
    <w:qFormat/>
  </w:style>
  <w:style w:type="numbering" w:styleId="Style15" w:customStyle="1">
    <w:name w:val="Нумерованный а)"/>
    <w:qFormat/>
  </w:style>
  <w:style w:type="numbering" w:styleId="Style16" w:customStyle="1">
    <w:name w:val="Нумерованный для таблиц"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2">
    <w:name w:val="Table Grid"/>
    <w:basedOn w:val="a6"/>
    <w:uiPriority w:val="39"/>
    <w:rsid w:val="004066b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edsoo.ru/rabochie-programmy/" TargetMode="External"/><Relationship Id="rId4" Type="http://schemas.openxmlformats.org/officeDocument/2006/relationships/hyperlink" Target="https://edsoo.ru/wp-content/uploads/2025/07/2025_ooo_frp_informatika-7-9_baza.pdf" TargetMode="External"/><Relationship Id="rId5" Type="http://schemas.openxmlformats.org/officeDocument/2006/relationships/hyperlink" Target="https://edsoo.ru/wp-content/uploads/2025/07/2025_ooo_frp_informatika-7-9_ugl.pdf" TargetMode="External"/><Relationship Id="rId6" Type="http://schemas.openxmlformats.org/officeDocument/2006/relationships/hyperlink" Target="https://edsoo.ru/wp-content/uploads/2025/07/2025_soo_frp_informatika_10_11_baz.pdf" TargetMode="External"/><Relationship Id="rId7" Type="http://schemas.openxmlformats.org/officeDocument/2006/relationships/hyperlink" Target="https://edsoo.ru/wp-content/uploads/2025/07/2025_soo_frp_informatika_10_11_ugl.pdf" TargetMode="External"/><Relationship Id="rId8" Type="http://schemas.openxmlformats.org/officeDocument/2006/relationships/hyperlink" Target="https://edsoo.ru/konstruktor-rabochih-programm/" TargetMode="External"/><Relationship Id="rId9" Type="http://schemas.openxmlformats.org/officeDocument/2006/relationships/hyperlink" Target="https://edsoo.ru/wp-content/uploads/2026/08/informatika.pdf" TargetMode="External"/><Relationship Id="rId10" Type="http://schemas.openxmlformats.org/officeDocument/2006/relationships/hyperlink" Target="https://edsoo.ru/mr-informatika/" TargetMode="External"/><Relationship Id="rId11" Type="http://schemas.openxmlformats.org/officeDocument/2006/relationships/hyperlink" Target="https://edsoo.ru/metodicheskie_kejsy/" TargetMode="External"/><Relationship Id="rId12" Type="http://schemas.openxmlformats.org/officeDocument/2006/relationships/hyperlink" Target="https://fpu.edu.ru/" TargetMode="External"/><Relationship Id="rId13" Type="http://schemas.openxmlformats.org/officeDocument/2006/relationships/hyperlink" Target="https://fioco.ru/" TargetMode="External"/><Relationship Id="rId14" Type="http://schemas.openxmlformats.org/officeDocument/2006/relationships/hyperlink" Target="https://www.gosuslugi.ru/edu-content" TargetMode="External"/><Relationship Id="rId15" Type="http://schemas.openxmlformats.org/officeDocument/2006/relationships/hyperlink" Target="https://education.yandex.ru/" TargetMode="External"/><Relationship Id="rId16" Type="http://schemas.openxmlformats.org/officeDocument/2006/relationships/hyperlink" Target="https://education.yandex.ru/ege/inf" TargetMode="External"/><Relationship Id="rId17" Type="http://schemas.openxmlformats.org/officeDocument/2006/relationships/hyperlink" Target="https://ai.edu.gov.ru/" TargetMode="External"/><Relationship Id="rId18" Type="http://schemas.openxmlformats.org/officeDocument/2006/relationships/hyperlink" Target="https://edsoo.ru/goryachaya-liniya-po-voprosam-vvedeniya-ob/" TargetMode="External"/><Relationship Id="rId19" Type="http://schemas.openxmlformats.org/officeDocument/2006/relationships/hyperlink" Target="https://edsoo.ru/wp-content/uploads/2026/08/informatika.pdf" TargetMode="External"/><Relationship Id="rId20" Type="http://schemas.openxmlformats.org/officeDocument/2006/relationships/hyperlink" Target="https://edsoo.ru/mr-informatika/" TargetMode="External"/><Relationship Id="rId21" Type="http://schemas.openxmlformats.org/officeDocument/2006/relationships/hyperlink" Target="https://edsoo.ru/metodicheskie-seminary/ms-informatika/" TargetMode="External"/><Relationship Id="rId22" Type="http://schemas.openxmlformats.org/officeDocument/2006/relationships/hyperlink" Target="https://edsoo.ru/konstruktor-rabochih-programm/" TargetMode="External"/><Relationship Id="rId23" Type="http://schemas.openxmlformats.org/officeDocument/2006/relationships/hyperlink" Target="https://edsoo.ru/rabochie-programmy-vd/" TargetMode="External"/><Relationship Id="rId24" Type="http://schemas.openxmlformats.org/officeDocument/2006/relationships/hyperlink" Target="https://vserosolimp.edsoo.ru/informatic" TargetMode="External"/><Relationship Id="rId25" Type="http://schemas.openxmlformats.org/officeDocument/2006/relationships/hyperlink" Target="https://edsoo.ru/wp-content/uploads/2026/08/informatika.pdf" TargetMode="External"/><Relationship Id="rId26" Type="http://schemas.openxmlformats.org/officeDocument/2006/relationships/hyperlink" Target="https://docs.cntd.ru/document/607175848" TargetMode="External"/><Relationship Id="rId27" Type="http://schemas.openxmlformats.org/officeDocument/2006/relationships/hyperlink" Target="https://docs.cntd.ru/document/902350579" TargetMode="External"/><Relationship Id="rId28" Type="http://schemas.openxmlformats.org/officeDocument/2006/relationships/hyperlink" Target="https://docs.cntd.ru/document/1301798826" TargetMode="External"/><Relationship Id="rId29" Type="http://schemas.openxmlformats.org/officeDocument/2006/relationships/hyperlink" Target="https://edsoo.ru/rabochie-programmy/" TargetMode="External"/><Relationship Id="rId30" Type="http://schemas.openxmlformats.org/officeDocument/2006/relationships/hyperlink" Target="https://edsoo.ru/rabochie-programmy/" TargetMode="External"/><Relationship Id="rId31" Type="http://schemas.openxmlformats.org/officeDocument/2006/relationships/hyperlink" Target="https://fipi.ru/metodicheskaya-kopilka/univers-kodifikatoryoko" TargetMode="External"/><Relationship Id="rId32" Type="http://schemas.openxmlformats.org/officeDocument/2006/relationships/hyperlink" Target="https://fioco.ru/obraztsi_i_opisaniya_vpr" TargetMode="External"/><Relationship Id="rId33" Type="http://schemas.openxmlformats.org/officeDocument/2006/relationships/hyperlink" Target="https://edsoo.ru/wp-content/uploads/2025/07/2025_ooo_frp_informatika-7-9_baza.pdf" TargetMode="External"/><Relationship Id="rId34" Type="http://schemas.openxmlformats.org/officeDocument/2006/relationships/hyperlink" Target="https://edsoo.ru/konstruktor-rabochih-programm/" TargetMode="External"/><Relationship Id="rId35" Type="http://schemas.openxmlformats.org/officeDocument/2006/relationships/hyperlink" Target="https://fpu.edu.ru/" TargetMode="External"/><Relationship Id="rId36" Type="http://schemas.openxmlformats.org/officeDocument/2006/relationships/hyperlink" Target="https://edsoo.ru/wp-content/uploads/2025/07/2025_ooo_frp_informatika-7-9_ugl.pdf" TargetMode="External"/><Relationship Id="rId37" Type="http://schemas.openxmlformats.org/officeDocument/2006/relationships/hyperlink" Target="https://edsoo.ru/wp-content/uploads/2026/08/informatika.pdf" TargetMode="External"/><Relationship Id="rId38" Type="http://schemas.openxmlformats.org/officeDocument/2006/relationships/hyperlink" Target="https://edsoo.ru/konstruktor-rabochih-programm/" TargetMode="External"/><Relationship Id="rId39" Type="http://schemas.openxmlformats.org/officeDocument/2006/relationships/hyperlink" Target="https://edsoo.ru/wp-content/uploads/2026/07/programma_vneurochnoj_deyatelnosti_iskusstvennyj_intellekt.pdf" TargetMode="External"/><Relationship Id="rId40" Type="http://schemas.openxmlformats.org/officeDocument/2006/relationships/hyperlink" Target="https://edsoo.ru/wp-content/uploads/2026/07/programma_vneurochnoj_deyatelnosti_iskusstvennyj_intellekt.pdf" TargetMode="External"/><Relationship Id="rId41" Type="http://schemas.openxmlformats.org/officeDocument/2006/relationships/hyperlink" Target="https://edsoo.ru/wp-content/uploads/2026/08/informatika.pdf" TargetMode="External"/><Relationship Id="rId42" Type="http://schemas.openxmlformats.org/officeDocument/2006/relationships/hyperlink" Target="https://edsoo.ru/rabochie-programmy-vd/" TargetMode="External"/><Relationship Id="rId43" Type="http://schemas.openxmlformats.org/officeDocument/2006/relationships/hyperlink" Target="https://edsoo.ru/mr-informatika/" TargetMode="External"/><Relationship Id="rId44" Type="http://schemas.openxmlformats.org/officeDocument/2006/relationships/hyperlink" Target="https://edsoo.ru/wp-content/uploads/2026/08/informatika.pdf" TargetMode="External"/><Relationship Id="rId45" Type="http://schemas.openxmlformats.org/officeDocument/2006/relationships/hyperlink" Target="https://edsoo.ru/wp-content/uploads/2026/08/informatika.pdf" TargetMode="External"/><Relationship Id="rId46" Type="http://schemas.openxmlformats.org/officeDocument/2006/relationships/hyperlink" Target="https://edsoo.ru/rabochie-programmy/" TargetMode="External"/><Relationship Id="rId47" Type="http://schemas.openxmlformats.org/officeDocument/2006/relationships/hyperlink" Target="https://edsoo.ru/wp-content/uploads/2026/08/informatika.pdf" TargetMode="External"/><Relationship Id="rId48" Type="http://schemas.openxmlformats.org/officeDocument/2006/relationships/hyperlink" Target="https://edsoo.ru/wp-content/uploads/2025/07/2025_soo_frp_informatika_10_11_baz.pdf" TargetMode="External"/><Relationship Id="rId49" Type="http://schemas.openxmlformats.org/officeDocument/2006/relationships/hyperlink" Target="https://edsoo.ru/wp-content/uploads/2025/07/2025_soo_frp_informatika_10_11_baz.pdf" TargetMode="External"/><Relationship Id="rId50" Type="http://schemas.openxmlformats.org/officeDocument/2006/relationships/hyperlink" Target="https://edsoo.ru/wp-content/uploads/2026/08/informatika.pdf" TargetMode="External"/><Relationship Id="rId51" Type="http://schemas.openxmlformats.org/officeDocument/2006/relationships/hyperlink" Target="https://edsoo.ru/wp-content/uploads/2026/08/informatika.pdf" TargetMode="External"/><Relationship Id="rId52" Type="http://schemas.openxmlformats.org/officeDocument/2006/relationships/hyperlink" Target="https://edsoo.ru/wp-content/uploads/2025/07/2025_soo_frp_informatika_10_11_ugl.pdf" TargetMode="External"/><Relationship Id="rId53" Type="http://schemas.openxmlformats.org/officeDocument/2006/relationships/hyperlink" Target="https://edsoo.ru/wp-content/uploads/2025/07/2025_soo_frp_informatika_10_11_ugl.pdf" TargetMode="External"/><Relationship Id="rId54" Type="http://schemas.openxmlformats.org/officeDocument/2006/relationships/hyperlink" Target="https://edsoo.ru/wp-content/uploads/2026/08/informatika.pdf" TargetMode="External"/><Relationship Id="rId55" Type="http://schemas.openxmlformats.org/officeDocument/2006/relationships/hyperlink" Target="https://edsoo.ru/wp-content/uploads/2026/08/informatika.pdf" TargetMode="External"/><Relationship Id="rId56" Type="http://schemas.openxmlformats.org/officeDocument/2006/relationships/hyperlink" Target="https://edsoo.ru/wp-content/uploads/2026/08/informatika.pdf" TargetMode="External"/><Relationship Id="rId57" Type="http://schemas.openxmlformats.org/officeDocument/2006/relationships/hyperlink" Target="https://edsoo.ru/wp-content/uploads/2026/08/informatika.pdf" TargetMode="External"/><Relationship Id="rId58" Type="http://schemas.openxmlformats.org/officeDocument/2006/relationships/hyperlink" Target="https://edsoo.ru/konstruktor-rabochih-programm/" TargetMode="External"/><Relationship Id="rId59" Type="http://schemas.openxmlformats.org/officeDocument/2006/relationships/hyperlink" Target="https://edsoo.ru/wp-content/uploads/2026/08/informatika.pdf" TargetMode="External"/><Relationship Id="rId60" Type="http://schemas.openxmlformats.org/officeDocument/2006/relationships/hyperlink" Target="https://fpu.edu.ru/" TargetMode="External"/><Relationship Id="rId61" Type="http://schemas.openxmlformats.org/officeDocument/2006/relationships/hyperlink" Target="https://edsoo.ru/wp-content/uploads/2026/08/informatika.pdf" TargetMode="External"/><Relationship Id="rId62" Type="http://schemas.openxmlformats.org/officeDocument/2006/relationships/hyperlink" Target="https://edsoo.ru/wp-content/uploads/2026/08/informatika.pdf" TargetMode="External"/><Relationship Id="rId63" Type="http://schemas.openxmlformats.org/officeDocument/2006/relationships/hyperlink" Target="https://edsoo.ru/mr-informatika/" TargetMode="External"/><Relationship Id="rId64" Type="http://schemas.openxmlformats.org/officeDocument/2006/relationships/hyperlink" Target="https://edsoo.ru/mr-informatika/" TargetMode="External"/><Relationship Id="rId65" Type="http://schemas.openxmlformats.org/officeDocument/2006/relationships/hyperlink" Target="https://edsoo.ru/wp-content/uploads/2026/08/informatika.pdf" TargetMode="External"/><Relationship Id="rId66" Type="http://schemas.openxmlformats.org/officeDocument/2006/relationships/hyperlink" Target="https://edsoo.ru/wp-content/uploads/2026/08/informatika.pdf" TargetMode="External"/><Relationship Id="rId67" Type="http://schemas.openxmlformats.org/officeDocument/2006/relationships/hyperlink" Target="https://edsoo.ru/wp-content/uploads/2026/08/informatika.pdf" TargetMode="External"/><Relationship Id="rId68" Type="http://schemas.openxmlformats.org/officeDocument/2006/relationships/hyperlink" Target="https://edsoo.ru/wp-content/uploads/2026/08/informatika.pdf" TargetMode="External"/><Relationship Id="rId69" Type="http://schemas.openxmlformats.org/officeDocument/2006/relationships/hyperlink" Target="https://docs.cntd.ru/document/1311283806" TargetMode="External"/><Relationship Id="rId70" Type="http://schemas.openxmlformats.org/officeDocument/2006/relationships/hyperlink" Target="https://edsoo.ru/mrinformatika/" TargetMode="External"/><Relationship Id="rId71" Type="http://schemas.openxmlformats.org/officeDocument/2006/relationships/hyperlink" Target="https://edsoo.ru/wp-content/uploads/2026/08/informatika.pdf" TargetMode="External"/><Relationship Id="rId72" Type="http://schemas.openxmlformats.org/officeDocument/2006/relationships/hyperlink" Target="https://krippo.ru/files/metod2026/inf.docx" TargetMode="External"/><Relationship Id="rId73" Type="http://schemas.openxmlformats.org/officeDocument/2006/relationships/hyperlink" Target="https://edsoo.ru/konstruktor-rabochih-programm/" TargetMode="External"/><Relationship Id="rId74" Type="http://schemas.openxmlformats.org/officeDocument/2006/relationships/hyperlink" Target="https://edsoo.ru/mr-informatika/" TargetMode="External"/><Relationship Id="rId75" Type="http://schemas.openxmlformats.org/officeDocument/2006/relationships/hyperlink" Target="https://vserosolimp.edsoo.ru/informatic" TargetMode="External"/><Relationship Id="rId76" Type="http://schemas.openxmlformats.org/officeDocument/2006/relationships/hyperlink" Target="https://ai.edu.gov.ru/" TargetMode="External"/><Relationship Id="rId77" Type="http://schemas.openxmlformats.org/officeDocument/2006/relationships/hyperlink" Target="https://vserosolimp.edsoo.ru/informatic" TargetMode="External"/><Relationship Id="rId78" Type="http://schemas.openxmlformats.org/officeDocument/2006/relationships/hyperlink" Target="https://vserosolimp.edsoo.ru/informatic" TargetMode="External"/><Relationship Id="rId79" Type="http://schemas.openxmlformats.org/officeDocument/2006/relationships/hyperlink" Target="https://edu.sirius.online/" TargetMode="External"/><Relationship Id="rId80" Type="http://schemas.openxmlformats.org/officeDocument/2006/relationships/hyperlink" Target="https://edu.sirius.online/" TargetMode="External"/><Relationship Id="rId81" Type="http://schemas.openxmlformats.org/officeDocument/2006/relationships/hyperlink" Target="https://sochisirius.ru/obuchenie/nauka" TargetMode="External"/><Relationship Id="rId82" Type="http://schemas.openxmlformats.org/officeDocument/2006/relationships/hyperlink" Target="https://sochisirius.ru/obuchenie/nauka" TargetMode="External"/><Relationship Id="rId83" Type="http://schemas.openxmlformats.org/officeDocument/2006/relationships/hyperlink" Target="https://sochisirius.ru/edu/pedagogam" TargetMode="External"/><Relationship Id="rId84" Type="http://schemas.openxmlformats.org/officeDocument/2006/relationships/hyperlink" Target="https://sochisirius.ru/edu/pedagogam" TargetMode="External"/><Relationship Id="rId85" Type="http://schemas.openxmlformats.org/officeDocument/2006/relationships/hyperlink" Target="https://informatics.mccme.ru/" TargetMode="External"/><Relationship Id="rId86" Type="http://schemas.openxmlformats.org/officeDocument/2006/relationships/hyperlink" Target="https://informatics.msk.ru/course/view.php?id=68" TargetMode="External"/><Relationship Id="rId87" Type="http://schemas.openxmlformats.org/officeDocument/2006/relationships/hyperlink" Target="https://informatics.msk.ru/course/view.php?id=68" TargetMode="External"/><Relationship Id="rId88" Type="http://schemas.openxmlformats.org/officeDocument/2006/relationships/hyperlink" Target="https://cups.online/ru/contests/vserosii_2026" TargetMode="External"/><Relationship Id="rId89" Type="http://schemas.openxmlformats.org/officeDocument/2006/relationships/hyperlink" Target="https://cups.online/ru/contests/vserosii_2026" TargetMode="External"/><Relationship Id="rId90" Type="http://schemas.openxmlformats.org/officeDocument/2006/relationships/hyperlink" Target="http://www.arhimedes.org/index.php?id=pub" TargetMode="External"/><Relationship Id="rId91" Type="http://schemas.openxmlformats.org/officeDocument/2006/relationships/hyperlink" Target="http://www.arhimedes.org/index.php?id=pub" TargetMode="External"/><Relationship Id="rId92" Type="http://schemas.openxmlformats.org/officeDocument/2006/relationships/hyperlink" Target="https://lyceum.yandex.ru/method" TargetMode="External"/><Relationship Id="rId93" Type="http://schemas.openxmlformats.org/officeDocument/2006/relationships/hyperlink" Target="https://lyceum.yandex.ru/method" TargetMode="External"/><Relationship Id="rId94" Type="http://schemas.openxmlformats.org/officeDocument/2006/relationships/hyperlink" Target="https://kemsirius.ru/" TargetMode="External"/><Relationship Id="rId95" Type="http://schemas.openxmlformats.org/officeDocument/2006/relationships/hyperlink" Target="https://rutube.ru/plst/1798492/" TargetMode="External"/><Relationship Id="rId96" Type="http://schemas.openxmlformats.org/officeDocument/2006/relationships/header" Target="header1.xml"/><Relationship Id="rId97" Type="http://schemas.openxmlformats.org/officeDocument/2006/relationships/header" Target="header2.xml"/><Relationship Id="rId98" Type="http://schemas.openxmlformats.org/officeDocument/2006/relationships/header" Target="header3.xml"/><Relationship Id="rId99" Type="http://schemas.openxmlformats.org/officeDocument/2006/relationships/footer" Target="footer1.xml"/><Relationship Id="rId100" Type="http://schemas.openxmlformats.org/officeDocument/2006/relationships/footer" Target="footer2.xml"/><Relationship Id="rId101" Type="http://schemas.openxmlformats.org/officeDocument/2006/relationships/footer" Target="footer3.xml"/><Relationship Id="rId102" Type="http://schemas.openxmlformats.org/officeDocument/2006/relationships/numbering" Target="numbering.xml"/><Relationship Id="rId103" Type="http://schemas.openxmlformats.org/officeDocument/2006/relationships/fontTable" Target="fontTable.xml"/><Relationship Id="rId104" Type="http://schemas.openxmlformats.org/officeDocument/2006/relationships/settings" Target="settings.xml"/><Relationship Id="rId105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Application>LibreOffice/25.8.3.2$Linux_X86_64 LibreOffice_project/580$Build-2</Application>
  <AppVersion>15.0000</AppVersion>
  <Pages>59</Pages>
  <Words>14896</Words>
  <Characters>109870</Characters>
  <CharactersWithSpaces>124011</CharactersWithSpaces>
  <Paragraphs>1166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2026-09-07T10:39:00Z</dcterms:created>
  <dc:creator/>
  <dc:description/>
  <dc:language>ru-RU</dc:language>
  <cp:lastModifiedBy/>
  <dcterms:modified xsi:type="dcterms:W3CDTF">2026-10-12T12:05:52Z</dcterms:modified>
  <cp:revision>86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